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82F" w:rsidRDefault="00636AC0">
      <w:pPr>
        <w:pStyle w:val="NoSpacing"/>
        <w:jc w:val="center"/>
        <w:rPr>
          <w:rFonts w:ascii="Britannic Bold" w:hAnsi="Britannic Bold"/>
          <w:sz w:val="36"/>
          <w:szCs w:val="36"/>
        </w:rPr>
      </w:pPr>
      <w:r>
        <w:rPr>
          <w:rFonts w:ascii="Britannic Bold" w:hAnsi="Britannic Bold"/>
          <w:sz w:val="36"/>
          <w:szCs w:val="36"/>
        </w:rPr>
        <w:t>ASSOCIATION OF PUBLIC ADMINISTRATION</w:t>
      </w:r>
      <w:r w:rsidR="003270F8">
        <w:rPr>
          <w:rFonts w:ascii="Britannic Bold" w:hAnsi="Britannic Bold"/>
          <w:sz w:val="36"/>
          <w:szCs w:val="36"/>
        </w:rPr>
        <w:t xml:space="preserve"> RESEARCHERS</w:t>
      </w:r>
    </w:p>
    <w:p w:rsidR="003270F8" w:rsidRDefault="003270F8">
      <w:pPr>
        <w:jc w:val="center"/>
        <w:rPr>
          <w:rFonts w:ascii="Berlin Sans FB" w:hAnsi="Berlin Sans FB"/>
          <w:b/>
          <w:sz w:val="24"/>
          <w:szCs w:val="24"/>
        </w:rPr>
      </w:pPr>
    </w:p>
    <w:p w:rsidR="0072482F" w:rsidRDefault="00636AC0">
      <w:pPr>
        <w:jc w:val="center"/>
        <w:rPr>
          <w:rFonts w:ascii="Berlin Sans FB" w:hAnsi="Berlin Sans FB"/>
          <w:b/>
          <w:sz w:val="24"/>
          <w:szCs w:val="24"/>
        </w:rPr>
      </w:pPr>
      <w:r>
        <w:rPr>
          <w:rFonts w:ascii="Berlin Sans FB" w:hAnsi="Berlin Sans FB"/>
          <w:b/>
          <w:sz w:val="24"/>
          <w:szCs w:val="24"/>
        </w:rPr>
        <w:t xml:space="preserve">  </w:t>
      </w:r>
    </w:p>
    <w:p w:rsidR="0072482F" w:rsidRDefault="00636AC0">
      <w:pPr>
        <w:jc w:val="center"/>
        <w:rPr>
          <w:rFonts w:ascii="Times New Roman" w:hAnsi="Times New Roman"/>
          <w:b/>
          <w:sz w:val="24"/>
          <w:szCs w:val="24"/>
        </w:rPr>
      </w:pPr>
      <w:r>
        <w:rPr>
          <w:rFonts w:ascii="Times New Roman" w:hAnsi="Times New Roman"/>
          <w:b/>
          <w:sz w:val="24"/>
          <w:szCs w:val="24"/>
        </w:rPr>
        <w:t xml:space="preserve"> </w:t>
      </w:r>
    </w:p>
    <w:p w:rsidR="0072482F" w:rsidRDefault="0072482F">
      <w:pPr>
        <w:jc w:val="both"/>
        <w:rPr>
          <w:rFonts w:ascii="Times New Roman" w:hAnsi="Times New Roman"/>
          <w:b/>
          <w:sz w:val="24"/>
          <w:szCs w:val="24"/>
        </w:rPr>
      </w:pPr>
    </w:p>
    <w:p w:rsidR="0072482F" w:rsidRDefault="00F71383">
      <w:pPr>
        <w:jc w:val="center"/>
        <w:rPr>
          <w:rFonts w:ascii="Arial Black" w:hAnsi="Arial Black" w:cs="Calibri"/>
          <w:b/>
          <w:sz w:val="30"/>
          <w:szCs w:val="30"/>
        </w:rPr>
      </w:pPr>
      <w:r>
        <w:rPr>
          <w:rFonts w:ascii="Arial Black" w:hAnsi="Arial Black"/>
          <w:b/>
          <w:sz w:val="30"/>
          <w:szCs w:val="30"/>
        </w:rPr>
        <w:t>1</w:t>
      </w:r>
      <w:r>
        <w:rPr>
          <w:rFonts w:ascii="Arial Black" w:hAnsi="Arial Black"/>
          <w:b/>
          <w:sz w:val="30"/>
          <w:szCs w:val="30"/>
          <w:vertAlign w:val="superscript"/>
        </w:rPr>
        <w:t>ST</w:t>
      </w:r>
      <w:r>
        <w:rPr>
          <w:rFonts w:ascii="Arial Black" w:hAnsi="Arial Black"/>
          <w:b/>
          <w:sz w:val="30"/>
          <w:szCs w:val="30"/>
        </w:rPr>
        <w:t xml:space="preserve"> PRE</w:t>
      </w:r>
      <w:r w:rsidR="00636AC0">
        <w:rPr>
          <w:rFonts w:ascii="Arial Black" w:hAnsi="Arial Black"/>
          <w:b/>
          <w:sz w:val="30"/>
          <w:szCs w:val="30"/>
        </w:rPr>
        <w:t xml:space="preserve"> - NATIONAL CONFERENCE VIRTUAL </w:t>
      </w:r>
      <w:r w:rsidR="004D044E">
        <w:rPr>
          <w:rFonts w:ascii="Arial Black" w:hAnsi="Arial Black"/>
          <w:b/>
          <w:sz w:val="30"/>
          <w:szCs w:val="30"/>
        </w:rPr>
        <w:t>SYMPOSIUM BOOK</w:t>
      </w:r>
      <w:r w:rsidR="00636AC0">
        <w:rPr>
          <w:rFonts w:ascii="Arial Black" w:hAnsi="Arial Black"/>
          <w:b/>
          <w:sz w:val="30"/>
          <w:szCs w:val="30"/>
        </w:rPr>
        <w:t xml:space="preserve"> OF PROCEEDINGS, 27</w:t>
      </w:r>
      <w:r w:rsidR="00636AC0">
        <w:rPr>
          <w:rFonts w:ascii="Arial Black" w:hAnsi="Arial Black"/>
          <w:b/>
          <w:sz w:val="30"/>
          <w:szCs w:val="30"/>
          <w:vertAlign w:val="superscript"/>
        </w:rPr>
        <w:t>TH</w:t>
      </w:r>
      <w:r w:rsidR="00636AC0">
        <w:rPr>
          <w:rFonts w:ascii="Arial Black" w:hAnsi="Arial Black"/>
          <w:b/>
          <w:sz w:val="30"/>
          <w:szCs w:val="30"/>
        </w:rPr>
        <w:t xml:space="preserve"> MAY, 2021</w:t>
      </w:r>
    </w:p>
    <w:p w:rsidR="0072482F" w:rsidRDefault="00636AC0">
      <w:pPr>
        <w:jc w:val="both"/>
        <w:rPr>
          <w:rFonts w:ascii="Times New Roman" w:hAnsi="Times New Roman"/>
          <w:b/>
          <w:sz w:val="24"/>
          <w:szCs w:val="24"/>
        </w:rPr>
      </w:pPr>
      <w:r>
        <w:rPr>
          <w:rFonts w:ascii="Times New Roman" w:hAnsi="Times New Roman"/>
          <w:b/>
          <w:sz w:val="24"/>
          <w:szCs w:val="24"/>
        </w:rPr>
        <w:t xml:space="preserve"> </w:t>
      </w:r>
    </w:p>
    <w:p w:rsidR="0072482F" w:rsidRDefault="00636AC0">
      <w:pPr>
        <w:jc w:val="both"/>
        <w:rPr>
          <w:rFonts w:ascii="Times New Roman" w:hAnsi="Times New Roman"/>
          <w:b/>
          <w:sz w:val="24"/>
          <w:szCs w:val="24"/>
        </w:rPr>
      </w:pPr>
      <w:r>
        <w:rPr>
          <w:noProof/>
        </w:rPr>
        <w:drawing>
          <wp:inline distT="0" distB="0" distL="114300" distR="114300">
            <wp:extent cx="5848350" cy="3799205"/>
            <wp:effectExtent l="0" t="0" r="0" b="10795"/>
            <wp:docPr id="1" name="Picture 1"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ps2"/>
                    <pic:cNvPicPr>
                      <a:picLocks noChangeAspect="1"/>
                    </pic:cNvPicPr>
                  </pic:nvPicPr>
                  <pic:blipFill>
                    <a:blip r:embed="rId7"/>
                    <a:stretch>
                      <a:fillRect/>
                    </a:stretch>
                  </pic:blipFill>
                  <pic:spPr>
                    <a:xfrm>
                      <a:off x="0" y="0"/>
                      <a:ext cx="5848350" cy="3799205"/>
                    </a:xfrm>
                    <a:prstGeom prst="rect">
                      <a:avLst/>
                    </a:prstGeom>
                    <a:noFill/>
                    <a:ln>
                      <a:noFill/>
                    </a:ln>
                  </pic:spPr>
                </pic:pic>
              </a:graphicData>
            </a:graphic>
          </wp:inline>
        </w:drawing>
      </w:r>
    </w:p>
    <w:p w:rsidR="0072482F" w:rsidRDefault="00636AC0">
      <w:pPr>
        <w:rPr>
          <w:rFonts w:ascii="Britannic Bold" w:hAnsi="Britannic Bold"/>
          <w:b/>
          <w:sz w:val="32"/>
          <w:szCs w:val="32"/>
        </w:rPr>
      </w:pPr>
      <w:r>
        <w:rPr>
          <w:rFonts w:ascii="Britannic Bold" w:hAnsi="Britannic Bold"/>
          <w:b/>
          <w:sz w:val="24"/>
          <w:szCs w:val="24"/>
        </w:rPr>
        <w:t xml:space="preserve"> </w:t>
      </w:r>
      <w:r>
        <w:rPr>
          <w:rFonts w:ascii="Britannic Bold" w:hAnsi="Britannic Bold"/>
          <w:b/>
          <w:sz w:val="32"/>
          <w:szCs w:val="32"/>
        </w:rPr>
        <w:t>THEME:</w:t>
      </w:r>
    </w:p>
    <w:p w:rsidR="0072482F" w:rsidRDefault="00636AC0">
      <w:pPr>
        <w:rPr>
          <w:rFonts w:ascii="Britannic Bold" w:hAnsi="Britannic Bold"/>
          <w:b/>
          <w:sz w:val="32"/>
          <w:szCs w:val="32"/>
        </w:rPr>
      </w:pPr>
      <w:r>
        <w:rPr>
          <w:rFonts w:ascii="Britannic Bold" w:hAnsi="Britannic Bold"/>
          <w:b/>
          <w:sz w:val="32"/>
          <w:szCs w:val="32"/>
        </w:rPr>
        <w:t>Good Governance, Public Sector Management and Sustainable Development in Nigeria</w:t>
      </w:r>
    </w:p>
    <w:p w:rsidR="0072482F" w:rsidRDefault="0072482F">
      <w:pPr>
        <w:jc w:val="both"/>
        <w:rPr>
          <w:rFonts w:ascii="Britannic Bold" w:hAnsi="Britannic Bold"/>
          <w:b/>
          <w:sz w:val="24"/>
          <w:szCs w:val="24"/>
        </w:rPr>
      </w:pPr>
    </w:p>
    <w:p w:rsidR="0072482F" w:rsidRDefault="00636AC0">
      <w:pPr>
        <w:jc w:val="both"/>
        <w:rPr>
          <w:rFonts w:ascii="Arial Black" w:hAnsi="Arial Black"/>
          <w:b/>
          <w:sz w:val="24"/>
          <w:szCs w:val="24"/>
        </w:rPr>
      </w:pPr>
      <w:r>
        <w:rPr>
          <w:rFonts w:ascii="Arial Black" w:hAnsi="Arial Black"/>
          <w:b/>
          <w:sz w:val="24"/>
          <w:szCs w:val="24"/>
        </w:rPr>
        <w:lastRenderedPageBreak/>
        <w:t>------------------------------------------------------------------------------------------------------------------</w:t>
      </w:r>
    </w:p>
    <w:p w:rsidR="0072482F" w:rsidRDefault="00F71383">
      <w:pPr>
        <w:jc w:val="center"/>
        <w:rPr>
          <w:rFonts w:ascii="Arial Black" w:hAnsi="Arial Black" w:cs="Calibri"/>
          <w:b/>
          <w:sz w:val="32"/>
          <w:szCs w:val="32"/>
        </w:rPr>
      </w:pPr>
      <w:r>
        <w:rPr>
          <w:rFonts w:ascii="Arial Black" w:hAnsi="Arial Black"/>
          <w:b/>
          <w:sz w:val="30"/>
          <w:szCs w:val="30"/>
        </w:rPr>
        <w:t>1</w:t>
      </w:r>
      <w:r>
        <w:rPr>
          <w:rFonts w:ascii="Arial Black" w:hAnsi="Arial Black"/>
          <w:b/>
          <w:sz w:val="30"/>
          <w:szCs w:val="30"/>
          <w:vertAlign w:val="superscript"/>
        </w:rPr>
        <w:t>ST</w:t>
      </w:r>
      <w:r>
        <w:rPr>
          <w:rFonts w:ascii="Arial Black" w:hAnsi="Arial Black"/>
          <w:b/>
          <w:sz w:val="30"/>
          <w:szCs w:val="30"/>
        </w:rPr>
        <w:t xml:space="preserve"> PRE</w:t>
      </w:r>
      <w:r w:rsidR="00636AC0">
        <w:rPr>
          <w:rFonts w:ascii="Arial Black" w:hAnsi="Arial Black"/>
          <w:b/>
          <w:sz w:val="30"/>
          <w:szCs w:val="30"/>
        </w:rPr>
        <w:t xml:space="preserve"> - NATIONAL CONFERENCE VIRTUAL SYMPOSIUM BOOK OF PROCEEDINGS, 27</w:t>
      </w:r>
      <w:r w:rsidR="00636AC0">
        <w:rPr>
          <w:rFonts w:ascii="Arial Black" w:hAnsi="Arial Black"/>
          <w:b/>
          <w:sz w:val="30"/>
          <w:szCs w:val="30"/>
          <w:vertAlign w:val="superscript"/>
        </w:rPr>
        <w:t>TH</w:t>
      </w:r>
      <w:r w:rsidR="00636AC0">
        <w:rPr>
          <w:rFonts w:ascii="Arial Black" w:hAnsi="Arial Black"/>
          <w:b/>
          <w:sz w:val="30"/>
          <w:szCs w:val="30"/>
        </w:rPr>
        <w:t xml:space="preserve"> MAY, 2021</w:t>
      </w:r>
    </w:p>
    <w:p w:rsidR="0072482F" w:rsidRDefault="00636AC0" w:rsidP="004D044E">
      <w:pPr>
        <w:jc w:val="both"/>
        <w:rPr>
          <w:rFonts w:ascii="Times New Roman" w:hAnsi="Times New Roman"/>
          <w:b/>
          <w:sz w:val="24"/>
          <w:szCs w:val="24"/>
        </w:rPr>
      </w:pPr>
      <w:r>
        <w:rPr>
          <w:rFonts w:ascii="Arial Black" w:hAnsi="Arial Black"/>
          <w:b/>
          <w:sz w:val="24"/>
          <w:szCs w:val="24"/>
        </w:rPr>
        <w:t>--------------------------------------------------------------------------------------------------------------------</w:t>
      </w:r>
      <w:r>
        <w:rPr>
          <w:rFonts w:ascii="Times New Roman" w:hAnsi="Times New Roman"/>
          <w:b/>
          <w:sz w:val="24"/>
          <w:szCs w:val="24"/>
        </w:rPr>
        <w:t xml:space="preserve"> </w:t>
      </w:r>
    </w:p>
    <w:p w:rsidR="004D044E" w:rsidRDefault="004D044E" w:rsidP="004D044E">
      <w:pPr>
        <w:jc w:val="both"/>
        <w:rPr>
          <w:b/>
          <w:sz w:val="24"/>
          <w:szCs w:val="24"/>
        </w:rPr>
      </w:pPr>
    </w:p>
    <w:p w:rsidR="004D044E" w:rsidRPr="006B2F7A" w:rsidRDefault="004D044E" w:rsidP="004D044E">
      <w:pPr>
        <w:jc w:val="both"/>
        <w:rPr>
          <w:rFonts w:ascii="Verdana" w:hAnsi="Verdana"/>
          <w:b/>
          <w:sz w:val="28"/>
          <w:szCs w:val="28"/>
        </w:rPr>
      </w:pPr>
      <w:r w:rsidRPr="006B2F7A">
        <w:rPr>
          <w:rFonts w:ascii="Verdana" w:hAnsi="Verdana"/>
          <w:b/>
          <w:sz w:val="28"/>
          <w:szCs w:val="28"/>
        </w:rPr>
        <w:t>(c) Association of Public Administration Researchers</w:t>
      </w:r>
    </w:p>
    <w:p w:rsidR="004D044E" w:rsidRPr="006B2F7A" w:rsidRDefault="004D044E" w:rsidP="004D044E">
      <w:pPr>
        <w:jc w:val="both"/>
        <w:rPr>
          <w:rFonts w:ascii="Verdana" w:hAnsi="Verdana"/>
          <w:b/>
          <w:sz w:val="28"/>
          <w:szCs w:val="28"/>
        </w:rPr>
      </w:pPr>
    </w:p>
    <w:p w:rsidR="004D044E" w:rsidRPr="006B2F7A" w:rsidRDefault="004D044E" w:rsidP="004D044E">
      <w:pPr>
        <w:jc w:val="both"/>
        <w:rPr>
          <w:rFonts w:ascii="Verdana" w:hAnsi="Verdana"/>
          <w:b/>
          <w:sz w:val="28"/>
          <w:szCs w:val="28"/>
        </w:rPr>
      </w:pPr>
      <w:r w:rsidRPr="006B2F7A">
        <w:rPr>
          <w:rFonts w:ascii="Verdana" w:hAnsi="Verdana"/>
          <w:b/>
          <w:sz w:val="28"/>
          <w:szCs w:val="28"/>
        </w:rPr>
        <w:t xml:space="preserve">Published by: </w:t>
      </w:r>
    </w:p>
    <w:p w:rsidR="004D044E" w:rsidRPr="006B2F7A" w:rsidRDefault="004D044E" w:rsidP="004D044E">
      <w:pPr>
        <w:pStyle w:val="NoSpacing"/>
        <w:rPr>
          <w:rFonts w:ascii="Verdana" w:hAnsi="Verdana"/>
          <w:b/>
          <w:sz w:val="28"/>
          <w:szCs w:val="28"/>
        </w:rPr>
      </w:pPr>
      <w:r w:rsidRPr="006B2F7A">
        <w:rPr>
          <w:rFonts w:ascii="Verdana" w:hAnsi="Verdana"/>
          <w:b/>
          <w:sz w:val="28"/>
          <w:szCs w:val="28"/>
        </w:rPr>
        <w:t>Association of Public Administration Researchers</w:t>
      </w:r>
    </w:p>
    <w:p w:rsidR="004D044E" w:rsidRPr="006B2F7A" w:rsidRDefault="004D044E" w:rsidP="004D044E">
      <w:pPr>
        <w:pStyle w:val="NoSpacing"/>
        <w:rPr>
          <w:rFonts w:ascii="Verdana" w:hAnsi="Verdana" w:cs="Calibri Light"/>
          <w:sz w:val="28"/>
          <w:szCs w:val="28"/>
        </w:rPr>
      </w:pPr>
      <w:r w:rsidRPr="006B2F7A">
        <w:rPr>
          <w:rFonts w:ascii="Verdana" w:hAnsi="Verdana" w:cs="Calibri Light"/>
          <w:sz w:val="28"/>
          <w:szCs w:val="28"/>
        </w:rPr>
        <w:t xml:space="preserve">C/O Professor Akongbowa Bramwell Amadasun </w:t>
      </w:r>
    </w:p>
    <w:p w:rsidR="004D044E" w:rsidRPr="006B2F7A" w:rsidRDefault="004D044E" w:rsidP="004D044E">
      <w:pPr>
        <w:pStyle w:val="NoSpacing"/>
        <w:rPr>
          <w:rFonts w:ascii="Verdana" w:hAnsi="Verdana" w:cs="Calibri Light"/>
          <w:sz w:val="28"/>
          <w:szCs w:val="28"/>
        </w:rPr>
      </w:pPr>
      <w:r w:rsidRPr="006B2F7A">
        <w:rPr>
          <w:rFonts w:ascii="Verdana" w:hAnsi="Verdana" w:cs="Calibri Light"/>
          <w:sz w:val="28"/>
          <w:szCs w:val="28"/>
        </w:rPr>
        <w:t xml:space="preserve">Department of Public Administration Federal </w:t>
      </w:r>
    </w:p>
    <w:p w:rsidR="004D044E" w:rsidRPr="006B2F7A" w:rsidRDefault="004D044E" w:rsidP="004D044E">
      <w:pPr>
        <w:pStyle w:val="NoSpacing"/>
        <w:rPr>
          <w:rFonts w:ascii="Verdana" w:hAnsi="Verdana" w:cs="Calibri Light"/>
          <w:sz w:val="28"/>
          <w:szCs w:val="28"/>
        </w:rPr>
      </w:pPr>
      <w:r w:rsidRPr="006B2F7A">
        <w:rPr>
          <w:rFonts w:ascii="Verdana" w:hAnsi="Verdana" w:cs="Calibri Light"/>
          <w:sz w:val="28"/>
          <w:szCs w:val="28"/>
        </w:rPr>
        <w:t>University Wukari, Wukari, Taraba State, Nigeria.</w:t>
      </w:r>
    </w:p>
    <w:p w:rsidR="004D044E" w:rsidRPr="006B2F7A" w:rsidRDefault="004D044E" w:rsidP="004D044E">
      <w:pPr>
        <w:pStyle w:val="NoSpacing"/>
        <w:rPr>
          <w:rFonts w:ascii="Verdana" w:hAnsi="Verdana" w:cs="Calibri Light"/>
          <w:sz w:val="28"/>
          <w:szCs w:val="28"/>
        </w:rPr>
      </w:pPr>
      <w:r w:rsidRPr="006B2F7A">
        <w:rPr>
          <w:rFonts w:ascii="Verdana" w:hAnsi="Verdana" w:cs="Calibri Light"/>
          <w:sz w:val="28"/>
          <w:szCs w:val="28"/>
        </w:rPr>
        <w:t xml:space="preserve">EMAIL: </w:t>
      </w:r>
      <w:hyperlink r:id="rId8" w:history="1">
        <w:r w:rsidRPr="006B2F7A">
          <w:rPr>
            <w:rStyle w:val="15"/>
            <w:rFonts w:ascii="Verdana" w:hAnsi="Verdana" w:cs="Calibri Light"/>
            <w:sz w:val="28"/>
            <w:szCs w:val="28"/>
          </w:rPr>
          <w:t>aamadasun@fuwukari.ed</w:t>
        </w:r>
        <w:bookmarkStart w:id="0" w:name="_GoBack"/>
        <w:bookmarkEnd w:id="0"/>
        <w:r w:rsidRPr="006B2F7A">
          <w:rPr>
            <w:rStyle w:val="15"/>
            <w:rFonts w:ascii="Verdana" w:hAnsi="Verdana" w:cs="Calibri Light"/>
            <w:sz w:val="28"/>
            <w:szCs w:val="28"/>
          </w:rPr>
          <w:t>u.ng</w:t>
        </w:r>
      </w:hyperlink>
      <w:r w:rsidRPr="006B2F7A">
        <w:rPr>
          <w:rFonts w:ascii="Verdana" w:hAnsi="Verdana" w:cs="Calibri Light"/>
          <w:sz w:val="28"/>
          <w:szCs w:val="28"/>
        </w:rPr>
        <w:t xml:space="preserve"> </w:t>
      </w:r>
      <w:hyperlink r:id="rId9" w:history="1">
        <w:r w:rsidRPr="006B2F7A">
          <w:rPr>
            <w:rStyle w:val="15"/>
            <w:rFonts w:ascii="Verdana" w:hAnsi="Verdana" w:cs="Calibri Light"/>
            <w:sz w:val="28"/>
            <w:szCs w:val="28"/>
          </w:rPr>
          <w:t>ab.amadasun16@gmail.com</w:t>
        </w:r>
      </w:hyperlink>
    </w:p>
    <w:p w:rsidR="004D044E" w:rsidRPr="006B2F7A" w:rsidRDefault="004D044E" w:rsidP="004D044E">
      <w:pPr>
        <w:pStyle w:val="NoSpacing"/>
        <w:rPr>
          <w:rFonts w:ascii="Verdana" w:hAnsi="Verdana" w:cs="Calibri Light"/>
          <w:sz w:val="28"/>
          <w:szCs w:val="28"/>
        </w:rPr>
      </w:pPr>
      <w:r w:rsidRPr="006B2F7A">
        <w:rPr>
          <w:rFonts w:ascii="Verdana" w:hAnsi="Verdana" w:cs="Calibri Light"/>
          <w:sz w:val="28"/>
          <w:szCs w:val="28"/>
        </w:rPr>
        <w:t>CELL: +2348039445333, +2348055612923</w:t>
      </w:r>
    </w:p>
    <w:p w:rsidR="004D044E" w:rsidRPr="006B2F7A" w:rsidRDefault="004D044E" w:rsidP="004D044E">
      <w:pPr>
        <w:jc w:val="both"/>
        <w:rPr>
          <w:rFonts w:ascii="Verdana" w:hAnsi="Verdana"/>
          <w:b/>
          <w:sz w:val="28"/>
          <w:szCs w:val="28"/>
        </w:rPr>
      </w:pPr>
    </w:p>
    <w:p w:rsidR="004D044E" w:rsidRPr="006B2F7A" w:rsidRDefault="004D044E" w:rsidP="004D044E">
      <w:pPr>
        <w:jc w:val="both"/>
        <w:rPr>
          <w:rFonts w:ascii="Verdana" w:hAnsi="Verdana"/>
          <w:b/>
          <w:sz w:val="28"/>
          <w:szCs w:val="28"/>
        </w:rPr>
      </w:pPr>
    </w:p>
    <w:p w:rsidR="004D044E" w:rsidRPr="006B2F7A" w:rsidRDefault="004D044E" w:rsidP="004D044E">
      <w:pPr>
        <w:jc w:val="both"/>
        <w:rPr>
          <w:rFonts w:ascii="Verdana" w:hAnsi="Verdana"/>
          <w:sz w:val="28"/>
          <w:szCs w:val="28"/>
        </w:rPr>
      </w:pPr>
      <w:r w:rsidRPr="006B2F7A">
        <w:rPr>
          <w:rFonts w:ascii="Verdana" w:hAnsi="Verdana"/>
          <w:sz w:val="28"/>
          <w:szCs w:val="28"/>
        </w:rPr>
        <w:t>All rights reserved under the Copyright Conventions. This book may not be reproduced in whole or in part, in any form or by any means electronic or mechanical, including photocopying or by any information storage and retrieval system now known or hereafter invented, without written permission from the copyright owner or publisher</w:t>
      </w:r>
    </w:p>
    <w:p w:rsidR="004D044E" w:rsidRPr="006B2F7A" w:rsidRDefault="004D044E" w:rsidP="004D044E">
      <w:pPr>
        <w:rPr>
          <w:rFonts w:ascii="Verdana" w:hAnsi="Verdana" w:cs="Calibri"/>
          <w:sz w:val="28"/>
          <w:szCs w:val="28"/>
        </w:rPr>
      </w:pPr>
    </w:p>
    <w:p w:rsidR="004D044E" w:rsidRDefault="004D044E" w:rsidP="004D044E">
      <w:pPr>
        <w:rPr>
          <w:rFonts w:ascii="Verdana" w:hAnsi="Verdana"/>
          <w:b/>
          <w:sz w:val="28"/>
          <w:szCs w:val="28"/>
        </w:rPr>
      </w:pPr>
      <w:r w:rsidRPr="008926B0">
        <w:rPr>
          <w:rFonts w:ascii="Verdana" w:hAnsi="Verdana"/>
          <w:b/>
          <w:sz w:val="28"/>
          <w:szCs w:val="28"/>
        </w:rPr>
        <w:t xml:space="preserve">ISBN: </w:t>
      </w:r>
      <w:r w:rsidR="00BD6A01" w:rsidRPr="00BD6A01">
        <w:rPr>
          <w:rFonts w:ascii="Verdana" w:hAnsi="Verdana"/>
          <w:b/>
          <w:sz w:val="24"/>
          <w:szCs w:val="24"/>
        </w:rPr>
        <w:t>ISBN: 978-978-60959-0-5</w:t>
      </w:r>
      <w:r w:rsidR="00BD6A01">
        <w:rPr>
          <w:sz w:val="24"/>
          <w:szCs w:val="24"/>
        </w:rPr>
        <w:t xml:space="preserve">                          </w:t>
      </w:r>
    </w:p>
    <w:p w:rsidR="0072482F" w:rsidRDefault="0072482F">
      <w:pPr>
        <w:pStyle w:val="NoSpacing"/>
        <w:jc w:val="center"/>
        <w:rPr>
          <w:rFonts w:ascii="Times New Roman" w:hAnsi="Times New Roman" w:cs="Times New Roman"/>
          <w:b/>
          <w:sz w:val="24"/>
          <w:szCs w:val="24"/>
        </w:rPr>
      </w:pPr>
    </w:p>
    <w:p w:rsidR="004D044E" w:rsidRDefault="004D044E">
      <w:pPr>
        <w:pStyle w:val="NoSpacing"/>
        <w:jc w:val="center"/>
        <w:rPr>
          <w:rFonts w:ascii="Times New Roman" w:hAnsi="Times New Roman" w:cs="Times New Roman"/>
          <w:b/>
          <w:sz w:val="24"/>
          <w:szCs w:val="24"/>
        </w:rPr>
      </w:pPr>
    </w:p>
    <w:p w:rsidR="0072482F" w:rsidRDefault="00636AC0">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EDITORIAL BOARD</w:t>
      </w:r>
    </w:p>
    <w:p w:rsidR="0072482F" w:rsidRDefault="00636AC0">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72482F" w:rsidRDefault="00636AC0">
      <w:pPr>
        <w:pStyle w:val="NoSpacing"/>
        <w:jc w:val="both"/>
        <w:rPr>
          <w:rFonts w:ascii="Times New Roman" w:hAnsi="Times New Roman" w:cs="Times New Roman"/>
          <w:b/>
          <w:sz w:val="24"/>
          <w:szCs w:val="24"/>
        </w:rPr>
      </w:pPr>
      <w:r>
        <w:rPr>
          <w:rFonts w:ascii="Times New Roman" w:hAnsi="Times New Roman" w:cs="Times New Roman"/>
          <w:b/>
          <w:sz w:val="24"/>
          <w:szCs w:val="24"/>
        </w:rPr>
        <w:t>Editors</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Professor Akongbowa Bramwell Amadasun, Department of Public Administration, Federal University Wukari,Wukari, Taraba State.</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Editor-in-Chief</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Professor C. J. Duru, Department of Public Administration, University Calabar, Calabar, Cross Rivers State</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Deputy Editor-in-Chief</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Professor Fidelis Osinachi Okpata, Department of Political Science, Alex Ekwueme Federal University, Ndufu-Alike, Ebonyi State.</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Managing Editor</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Dr. Philip Dahida, Department of Public Administration, University of Abuja,</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Abuja (FCT).</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Editorial Assistant</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Dr. Adekeye Joseph Adeshola, Department of public Administration, Federal University, Lokoja, Kogi State.</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Editorial Assisstant</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Dr. Marvelous Oiakhena, Department of Public Administration, Samuel Adegboyega University, Ogwua, Edo State. </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Editorial Assistant</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72482F" w:rsidRDefault="00636AC0">
      <w:pPr>
        <w:jc w:val="both"/>
        <w:rPr>
          <w:rFonts w:ascii="Times New Roman" w:hAnsi="Times New Roman"/>
          <w:b/>
          <w:sz w:val="24"/>
          <w:szCs w:val="24"/>
        </w:rPr>
      </w:pPr>
      <w:r>
        <w:rPr>
          <w:rFonts w:ascii="Times New Roman" w:hAnsi="Times New Roman"/>
          <w:b/>
          <w:sz w:val="24"/>
          <w:szCs w:val="24"/>
        </w:rPr>
        <w:t>Editorial Consultants</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Professor Chika Njideka Oguonu, Professor of Public Administration and Local Government, Department of Public Administration, University of Nigeria,</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Nsukka, Enugu State.</w:t>
      </w:r>
    </w:p>
    <w:p w:rsidR="0072482F" w:rsidRDefault="00636AC0">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Professor Ukertor  Gabriel Moti, Department of Public Administration,</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University of Abuja, Abuja (FCT).</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Professor Daniel Tonwe, Department of Public Administration, University of Benin, Benin City, Edo State</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Professor James A. Ojobo,</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Department of Public Administration, University of Abuja,Abuja (FCT)</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757F58">
        <w:rPr>
          <w:rFonts w:ascii="Times New Roman" w:hAnsi="Times New Roman" w:cs="Times New Roman"/>
          <w:sz w:val="24"/>
          <w:szCs w:val="24"/>
        </w:rPr>
        <w:t xml:space="preserve"> N</w:t>
      </w:r>
    </w:p>
    <w:p w:rsidR="0072482F" w:rsidRDefault="00636AC0">
      <w:pPr>
        <w:pStyle w:val="NoSpacing"/>
        <w:jc w:val="both"/>
        <w:rPr>
          <w:rFonts w:ascii="Times New Roman" w:hAnsi="Times New Roman" w:cs="Times New Roman"/>
          <w:sz w:val="24"/>
          <w:szCs w:val="24"/>
        </w:rPr>
      </w:pPr>
      <w:r>
        <w:rPr>
          <w:rFonts w:ascii="Times New Roman" w:hAnsi="Times New Roman" w:cs="Times New Roman"/>
          <w:sz w:val="24"/>
          <w:szCs w:val="24"/>
        </w:rPr>
        <w:t>Professor. Ali S Yusufu Bagaji, Department of Public Administration.Federal University, Gashua, Yobe State</w:t>
      </w:r>
    </w:p>
    <w:p w:rsidR="0072482F" w:rsidRPr="0007515A" w:rsidRDefault="00636AC0" w:rsidP="000751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7515A">
        <w:rPr>
          <w:rFonts w:ascii="Times New Roman" w:hAnsi="Times New Roman" w:cs="Times New Roman"/>
          <w:sz w:val="24"/>
          <w:szCs w:val="24"/>
        </w:rPr>
        <w:t>6</w:t>
      </w:r>
    </w:p>
    <w:p w:rsidR="0072482F" w:rsidRPr="0061568B" w:rsidRDefault="0072482F">
      <w:pPr>
        <w:jc w:val="both"/>
        <w:rPr>
          <w:rFonts w:ascii="Times New Roman" w:hAnsi="Times New Roman"/>
          <w:b/>
          <w:sz w:val="24"/>
          <w:szCs w:val="24"/>
        </w:rPr>
      </w:pPr>
    </w:p>
    <w:p w:rsidR="006D2D7C" w:rsidRPr="006D2D7C" w:rsidRDefault="006D2D7C" w:rsidP="006D2D7C">
      <w:pPr>
        <w:spacing w:after="0" w:line="240" w:lineRule="auto"/>
        <w:jc w:val="both"/>
        <w:rPr>
          <w:rFonts w:ascii="Times New Roman" w:hAnsi="Times New Roman"/>
          <w:sz w:val="24"/>
          <w:szCs w:val="24"/>
          <w:lang w:val="en-GB"/>
        </w:rPr>
      </w:pPr>
    </w:p>
    <w:p w:rsidR="0072482F" w:rsidRDefault="00636AC0">
      <w:pPr>
        <w:jc w:val="both"/>
        <w:rPr>
          <w:rFonts w:ascii="Verdana" w:hAnsi="Verdana"/>
          <w:b/>
          <w:sz w:val="24"/>
          <w:szCs w:val="24"/>
        </w:rPr>
      </w:pPr>
      <w:r>
        <w:rPr>
          <w:rFonts w:ascii="Times New Roman" w:hAnsi="Times New Roman"/>
          <w:b/>
          <w:bCs/>
          <w:sz w:val="24"/>
          <w:szCs w:val="24"/>
        </w:rPr>
        <w:t xml:space="preserve"> </w:t>
      </w:r>
      <w:r>
        <w:rPr>
          <w:rFonts w:ascii="Verdana" w:hAnsi="Verdana"/>
          <w:b/>
          <w:sz w:val="24"/>
          <w:szCs w:val="24"/>
        </w:rPr>
        <w:t>TABLE OF CONTENTS</w:t>
      </w:r>
    </w:p>
    <w:p w:rsidR="0072482F" w:rsidRDefault="00636AC0">
      <w:pPr>
        <w:pStyle w:val="NoSpacing"/>
        <w:jc w:val="both"/>
        <w:rPr>
          <w:rFonts w:ascii="Verdana" w:hAnsi="Verdana"/>
          <w:sz w:val="24"/>
          <w:szCs w:val="24"/>
        </w:rPr>
      </w:pPr>
      <w:r>
        <w:rPr>
          <w:rFonts w:ascii="Verdana" w:hAnsi="Verdana"/>
          <w:sz w:val="24"/>
          <w:szCs w:val="24"/>
        </w:rPr>
        <w:t xml:space="preserve"> </w:t>
      </w:r>
    </w:p>
    <w:p w:rsidR="0072482F" w:rsidRDefault="0072482F">
      <w:pPr>
        <w:pStyle w:val="NoSpacing"/>
        <w:rPr>
          <w:rFonts w:ascii="Times New Roman" w:hAnsi="Times New Roman" w:cs="Times New Roman"/>
          <w:sz w:val="24"/>
          <w:szCs w:val="24"/>
        </w:rPr>
      </w:pPr>
    </w:p>
    <w:p w:rsidR="0072482F" w:rsidRDefault="00636AC0">
      <w:pPr>
        <w:pStyle w:val="NoSpacing"/>
        <w:rPr>
          <w:rFonts w:ascii="Times New Roman" w:hAnsi="Times New Roman" w:cs="Times New Roman"/>
          <w:sz w:val="24"/>
          <w:szCs w:val="24"/>
        </w:rPr>
      </w:pPr>
      <w:r>
        <w:rPr>
          <w:rFonts w:ascii="Times New Roman" w:hAnsi="Times New Roman" w:cs="Times New Roman"/>
          <w:sz w:val="24"/>
          <w:szCs w:val="24"/>
        </w:rPr>
        <w:t xml:space="preserve">                                                                                                                                              PAGE</w:t>
      </w:r>
    </w:p>
    <w:p w:rsidR="0072482F" w:rsidRDefault="0072482F">
      <w:pPr>
        <w:pStyle w:val="NoSpacing"/>
        <w:rPr>
          <w:rFonts w:ascii="Times New Roman" w:hAnsi="Times New Roman" w:cs="Times New Roman"/>
          <w:sz w:val="24"/>
          <w:szCs w:val="24"/>
        </w:rPr>
      </w:pPr>
    </w:p>
    <w:p w:rsidR="0072482F" w:rsidRDefault="00636AC0">
      <w:pPr>
        <w:pStyle w:val="NoSpacing"/>
        <w:rPr>
          <w:rFonts w:ascii="Times New Roman" w:hAnsi="Times New Roman" w:cs="Times New Roman"/>
          <w:sz w:val="24"/>
          <w:szCs w:val="24"/>
        </w:rPr>
      </w:pPr>
      <w:r>
        <w:rPr>
          <w:rFonts w:ascii="Times New Roman" w:hAnsi="Times New Roman" w:cs="Times New Roman"/>
          <w:sz w:val="24"/>
          <w:szCs w:val="24"/>
        </w:rPr>
        <w:t xml:space="preserve">Editorial Board                                                                                                                          </w:t>
      </w:r>
      <w:r w:rsidR="004F6394">
        <w:rPr>
          <w:rFonts w:ascii="Times New Roman" w:hAnsi="Times New Roman" w:cs="Times New Roman"/>
          <w:sz w:val="24"/>
          <w:szCs w:val="24"/>
        </w:rPr>
        <w:t>3</w:t>
      </w:r>
    </w:p>
    <w:p w:rsidR="0072482F" w:rsidRDefault="0072482F">
      <w:pPr>
        <w:pStyle w:val="NoSpacing"/>
        <w:rPr>
          <w:rFonts w:ascii="Times New Roman" w:hAnsi="Times New Roman" w:cs="Times New Roman"/>
          <w:sz w:val="24"/>
          <w:szCs w:val="24"/>
        </w:rPr>
      </w:pPr>
    </w:p>
    <w:p w:rsidR="0072482F" w:rsidRDefault="00636AC0">
      <w:pPr>
        <w:pStyle w:val="NoSpacing"/>
        <w:jc w:val="both"/>
        <w:rPr>
          <w:rFonts w:ascii="Times New Roman" w:hAnsi="Times New Roman" w:cs="Times New Roman"/>
          <w:bCs/>
          <w:sz w:val="24"/>
          <w:szCs w:val="24"/>
        </w:rPr>
      </w:pPr>
      <w:r>
        <w:rPr>
          <w:rFonts w:ascii="Times New Roman" w:hAnsi="Times New Roman" w:cs="Times New Roman"/>
          <w:bCs/>
          <w:sz w:val="24"/>
          <w:szCs w:val="24"/>
        </w:rPr>
        <w:t>Deconstructing Conventional University System and The Search</w:t>
      </w:r>
    </w:p>
    <w:p w:rsidR="0072482F" w:rsidRDefault="00636AC0">
      <w:pPr>
        <w:pStyle w:val="NoSpacing"/>
        <w:jc w:val="both"/>
        <w:rPr>
          <w:rFonts w:ascii="Times New Roman" w:hAnsi="Times New Roman" w:cs="Times New Roman"/>
          <w:bCs/>
          <w:sz w:val="24"/>
          <w:szCs w:val="24"/>
        </w:rPr>
      </w:pPr>
      <w:r>
        <w:rPr>
          <w:rFonts w:ascii="Times New Roman" w:hAnsi="Times New Roman" w:cs="Times New Roman"/>
          <w:bCs/>
          <w:sz w:val="24"/>
          <w:szCs w:val="24"/>
        </w:rPr>
        <w:t>for an Alternative – a Lesson from the National Open University</w:t>
      </w:r>
    </w:p>
    <w:p w:rsidR="0072482F" w:rsidRDefault="00636AC0">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 Of Nigeria [Noun]</w:t>
      </w:r>
    </w:p>
    <w:p w:rsidR="0072482F" w:rsidRDefault="00636AC0">
      <w:pPr>
        <w:pStyle w:val="NoSpacing"/>
        <w:jc w:val="both"/>
        <w:rPr>
          <w:rFonts w:ascii="Times New Roman" w:hAnsi="Times New Roman" w:cs="Times New Roman"/>
          <w:sz w:val="24"/>
          <w:szCs w:val="24"/>
        </w:rPr>
      </w:pPr>
      <w:r>
        <w:rPr>
          <w:rFonts w:ascii="Times New Roman" w:hAnsi="Times New Roman" w:cs="Times New Roman"/>
          <w:b/>
          <w:sz w:val="24"/>
          <w:szCs w:val="24"/>
        </w:rPr>
        <w:t>Professor Olufemmi Peters</w:t>
      </w:r>
      <w:r>
        <w:rPr>
          <w:rFonts w:ascii="Times New Roman" w:hAnsi="Times New Roman" w:cs="Times New Roman"/>
          <w:b/>
          <w:sz w:val="28"/>
          <w:szCs w:val="28"/>
        </w:rPr>
        <w:t xml:space="preserve">                                                                             </w:t>
      </w:r>
      <w:r>
        <w:rPr>
          <w:rFonts w:ascii="Times New Roman" w:hAnsi="Times New Roman" w:cs="Times New Roman"/>
          <w:bCs/>
          <w:sz w:val="28"/>
          <w:szCs w:val="28"/>
        </w:rPr>
        <w:t xml:space="preserve">       </w:t>
      </w:r>
      <w:r w:rsidR="00FB317A">
        <w:rPr>
          <w:rFonts w:ascii="Times New Roman" w:hAnsi="Times New Roman" w:cs="Times New Roman"/>
          <w:bCs/>
          <w:sz w:val="28"/>
          <w:szCs w:val="28"/>
        </w:rPr>
        <w:t xml:space="preserve"> </w:t>
      </w:r>
      <w:r w:rsidR="0007515A">
        <w:rPr>
          <w:rFonts w:ascii="Times New Roman" w:hAnsi="Times New Roman" w:cs="Times New Roman"/>
          <w:bCs/>
          <w:sz w:val="28"/>
          <w:szCs w:val="28"/>
        </w:rPr>
        <w:t>5</w:t>
      </w:r>
    </w:p>
    <w:p w:rsidR="0072482F" w:rsidRDefault="0072482F">
      <w:pPr>
        <w:pStyle w:val="NoSpacing"/>
        <w:rPr>
          <w:rFonts w:ascii="Times New Roman" w:hAnsi="Times New Roman" w:cs="Times New Roman"/>
          <w:sz w:val="24"/>
          <w:szCs w:val="24"/>
        </w:rPr>
      </w:pPr>
    </w:p>
    <w:p w:rsidR="0072482F" w:rsidRDefault="00636AC0">
      <w:pPr>
        <w:pStyle w:val="NoSpacing"/>
        <w:jc w:val="both"/>
        <w:rPr>
          <w:rFonts w:ascii="Times New Roman" w:hAnsi="Times New Roman" w:cs="Times New Roman"/>
          <w:sz w:val="28"/>
          <w:szCs w:val="28"/>
          <w:lang w:eastAsia="zh-CN"/>
        </w:rPr>
      </w:pPr>
      <w:r>
        <w:rPr>
          <w:rFonts w:ascii="Times New Roman" w:hAnsi="Times New Roman" w:cs="Times New Roman"/>
          <w:sz w:val="28"/>
          <w:szCs w:val="28"/>
          <w:lang w:eastAsia="zh-CN"/>
        </w:rPr>
        <w:t>Local Government Autonomy and National Development</w:t>
      </w:r>
    </w:p>
    <w:p w:rsidR="0072482F" w:rsidRDefault="00636AC0">
      <w:pPr>
        <w:pStyle w:val="NoSpacing"/>
        <w:jc w:val="both"/>
        <w:rPr>
          <w:rFonts w:ascii="Times New Roman" w:eastAsia="Calibri" w:hAnsi="Times New Roman" w:cs="Times New Roman"/>
          <w:b/>
          <w:sz w:val="28"/>
          <w:szCs w:val="28"/>
          <w:lang w:eastAsia="zh-CN" w:bidi="ar"/>
        </w:rPr>
      </w:pPr>
      <w:r>
        <w:rPr>
          <w:rFonts w:ascii="Times New Roman" w:eastAsia="Calibri" w:hAnsi="Times New Roman" w:cs="Times New Roman"/>
          <w:b/>
          <w:sz w:val="24"/>
          <w:szCs w:val="24"/>
          <w:lang w:eastAsia="zh-CN" w:bidi="ar"/>
        </w:rPr>
        <w:t>Prof</w:t>
      </w:r>
      <w:r>
        <w:rPr>
          <w:rFonts w:ascii="Times New Roman" w:hAnsi="Times New Roman" w:cs="Times New Roman"/>
          <w:b/>
          <w:sz w:val="24"/>
          <w:szCs w:val="24"/>
          <w:lang w:eastAsia="zh-CN" w:bidi="ar"/>
        </w:rPr>
        <w:t>essor</w:t>
      </w:r>
      <w:r>
        <w:rPr>
          <w:rFonts w:ascii="Times New Roman" w:eastAsia="Calibri" w:hAnsi="Times New Roman" w:cs="Times New Roman"/>
          <w:b/>
          <w:sz w:val="24"/>
          <w:szCs w:val="24"/>
          <w:lang w:eastAsia="zh-CN" w:bidi="ar"/>
        </w:rPr>
        <w:t xml:space="preserve"> Friday </w:t>
      </w:r>
      <w:r>
        <w:rPr>
          <w:rFonts w:ascii="Times New Roman" w:hAnsi="Times New Roman" w:cs="Times New Roman"/>
          <w:b/>
          <w:sz w:val="24"/>
          <w:szCs w:val="24"/>
          <w:lang w:eastAsia="zh-CN" w:bidi="ar"/>
        </w:rPr>
        <w:t>E</w:t>
      </w:r>
      <w:r>
        <w:rPr>
          <w:rFonts w:ascii="Times New Roman" w:eastAsia="Calibri" w:hAnsi="Times New Roman" w:cs="Times New Roman"/>
          <w:b/>
          <w:sz w:val="24"/>
          <w:szCs w:val="24"/>
          <w:lang w:eastAsia="zh-CN" w:bidi="ar"/>
        </w:rPr>
        <w:t>. Iyoha</w:t>
      </w:r>
      <w:r>
        <w:rPr>
          <w:rFonts w:ascii="Times New Roman" w:hAnsi="Times New Roman" w:cs="Times New Roman"/>
          <w:b/>
          <w:sz w:val="28"/>
          <w:szCs w:val="28"/>
          <w:lang w:eastAsia="zh-CN" w:bidi="ar"/>
        </w:rPr>
        <w:t xml:space="preserve">                                                                                   </w:t>
      </w:r>
      <w:r w:rsidR="00FB317A">
        <w:rPr>
          <w:rFonts w:ascii="Times New Roman" w:hAnsi="Times New Roman" w:cs="Times New Roman"/>
          <w:b/>
          <w:sz w:val="28"/>
          <w:szCs w:val="28"/>
          <w:lang w:eastAsia="zh-CN" w:bidi="ar"/>
        </w:rPr>
        <w:t xml:space="preserve"> </w:t>
      </w:r>
      <w:r>
        <w:rPr>
          <w:rFonts w:ascii="Times New Roman" w:hAnsi="Times New Roman" w:cs="Times New Roman"/>
          <w:b/>
          <w:sz w:val="28"/>
          <w:szCs w:val="28"/>
          <w:lang w:eastAsia="zh-CN" w:bidi="ar"/>
        </w:rPr>
        <w:t xml:space="preserve"> </w:t>
      </w:r>
      <w:r w:rsidR="0007515A">
        <w:rPr>
          <w:rFonts w:ascii="Times New Roman" w:hAnsi="Times New Roman" w:cs="Times New Roman"/>
          <w:bCs/>
          <w:sz w:val="28"/>
          <w:szCs w:val="28"/>
          <w:lang w:eastAsia="zh-CN" w:bidi="ar"/>
        </w:rPr>
        <w:t>26</w:t>
      </w:r>
    </w:p>
    <w:p w:rsidR="0072482F" w:rsidRDefault="0072482F">
      <w:pPr>
        <w:pStyle w:val="NoSpacing"/>
        <w:rPr>
          <w:rFonts w:ascii="Times New Roman" w:hAnsi="Times New Roman" w:cs="Times New Roman"/>
          <w:sz w:val="24"/>
          <w:szCs w:val="24"/>
        </w:rPr>
      </w:pPr>
    </w:p>
    <w:p w:rsidR="0072482F" w:rsidRDefault="00636AC0">
      <w:pPr>
        <w:spacing w:after="0" w:line="240" w:lineRule="auto"/>
        <w:jc w:val="both"/>
        <w:rPr>
          <w:rFonts w:ascii="Times New Roman" w:hAnsi="Times New Roman"/>
          <w:bCs/>
          <w:sz w:val="24"/>
          <w:szCs w:val="24"/>
        </w:rPr>
      </w:pPr>
      <w:r>
        <w:rPr>
          <w:rFonts w:ascii="Times New Roman" w:hAnsi="Times New Roman"/>
          <w:bCs/>
          <w:sz w:val="24"/>
          <w:szCs w:val="24"/>
        </w:rPr>
        <w:t>Managing Nigeria Foreign Exchange For Local Currency Stabilization:</w:t>
      </w:r>
    </w:p>
    <w:p w:rsidR="0072482F" w:rsidRDefault="00636AC0">
      <w:pPr>
        <w:spacing w:after="0" w:line="240" w:lineRule="auto"/>
        <w:jc w:val="both"/>
        <w:rPr>
          <w:rFonts w:ascii="Times New Roman" w:hAnsi="Times New Roman"/>
          <w:bCs/>
          <w:sz w:val="24"/>
          <w:szCs w:val="24"/>
        </w:rPr>
      </w:pPr>
      <w:r>
        <w:rPr>
          <w:rFonts w:ascii="Times New Roman" w:hAnsi="Times New Roman"/>
          <w:bCs/>
          <w:sz w:val="24"/>
          <w:szCs w:val="24"/>
        </w:rPr>
        <w:t>Some Contending Issues</w:t>
      </w:r>
    </w:p>
    <w:p w:rsidR="0072482F" w:rsidRDefault="00636AC0">
      <w:pPr>
        <w:pStyle w:val="NoSpacing"/>
        <w:rPr>
          <w:rFonts w:ascii="Times New Roman" w:hAnsi="Times New Roman" w:cs="Times New Roman"/>
          <w:sz w:val="24"/>
          <w:szCs w:val="24"/>
        </w:rPr>
      </w:pPr>
      <w:r>
        <w:rPr>
          <w:rFonts w:ascii="Times New Roman" w:hAnsi="Times New Roman" w:cs="Times New Roman"/>
          <w:b/>
          <w:sz w:val="24"/>
          <w:szCs w:val="24"/>
        </w:rPr>
        <w:t xml:space="preserve">Prof. Patrick l. Akpan                                                                                                       </w:t>
      </w:r>
      <w:r w:rsidR="00FB317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B317A">
        <w:rPr>
          <w:rFonts w:ascii="Times New Roman" w:hAnsi="Times New Roman" w:cs="Times New Roman"/>
          <w:bCs/>
          <w:sz w:val="24"/>
          <w:szCs w:val="24"/>
        </w:rPr>
        <w:t>38</w:t>
      </w: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72482F" w:rsidRDefault="0072482F">
      <w:pPr>
        <w:pStyle w:val="NoSpacing"/>
        <w:rPr>
          <w:rFonts w:ascii="Times New Roman" w:hAnsi="Times New Roman" w:cs="Times New Roman"/>
          <w:sz w:val="24"/>
          <w:szCs w:val="24"/>
        </w:rPr>
      </w:pPr>
    </w:p>
    <w:p w:rsidR="004F6394" w:rsidRDefault="004F6394">
      <w:pPr>
        <w:pStyle w:val="NoSpacing"/>
        <w:jc w:val="center"/>
        <w:rPr>
          <w:rFonts w:ascii="Times New Roman" w:hAnsi="Times New Roman" w:cs="Times New Roman"/>
          <w:b/>
          <w:sz w:val="28"/>
          <w:szCs w:val="28"/>
        </w:rPr>
      </w:pPr>
    </w:p>
    <w:p w:rsidR="00894209" w:rsidRDefault="00894209">
      <w:pPr>
        <w:pStyle w:val="NoSpacing"/>
        <w:jc w:val="center"/>
        <w:rPr>
          <w:rFonts w:ascii="Times New Roman" w:hAnsi="Times New Roman" w:cs="Times New Roman"/>
          <w:b/>
          <w:sz w:val="28"/>
          <w:szCs w:val="28"/>
        </w:rPr>
      </w:pPr>
    </w:p>
    <w:p w:rsidR="00894209" w:rsidRDefault="00894209">
      <w:pPr>
        <w:pStyle w:val="NoSpacing"/>
        <w:jc w:val="center"/>
        <w:rPr>
          <w:rFonts w:ascii="Times New Roman" w:hAnsi="Times New Roman" w:cs="Times New Roman"/>
          <w:b/>
          <w:sz w:val="28"/>
          <w:szCs w:val="28"/>
        </w:rPr>
      </w:pPr>
    </w:p>
    <w:p w:rsidR="0072482F" w:rsidRDefault="00636AC0">
      <w:pPr>
        <w:pStyle w:val="NoSpacing"/>
        <w:jc w:val="center"/>
        <w:rPr>
          <w:rFonts w:ascii="Times New Roman" w:hAnsi="Times New Roman" w:cs="Times New Roman"/>
          <w:b/>
          <w:sz w:val="28"/>
          <w:szCs w:val="28"/>
        </w:rPr>
      </w:pPr>
      <w:r>
        <w:rPr>
          <w:rFonts w:ascii="Times New Roman" w:hAnsi="Times New Roman" w:cs="Times New Roman"/>
          <w:b/>
          <w:sz w:val="28"/>
          <w:szCs w:val="28"/>
        </w:rPr>
        <w:lastRenderedPageBreak/>
        <w:t>DECONSTRUCTING CONVENTIONAL UNIVERSITY SYSTEM AND</w:t>
      </w:r>
    </w:p>
    <w:p w:rsidR="0072482F" w:rsidRDefault="00636AC0">
      <w:pPr>
        <w:pStyle w:val="NoSpacing"/>
        <w:jc w:val="center"/>
        <w:rPr>
          <w:rFonts w:ascii="Times New Roman" w:hAnsi="Times New Roman" w:cs="Times New Roman"/>
          <w:b/>
          <w:sz w:val="28"/>
          <w:szCs w:val="28"/>
        </w:rPr>
      </w:pPr>
      <w:r>
        <w:rPr>
          <w:rFonts w:ascii="Times New Roman" w:hAnsi="Times New Roman" w:cs="Times New Roman"/>
          <w:b/>
          <w:sz w:val="28"/>
          <w:szCs w:val="28"/>
        </w:rPr>
        <w:t>THE SEARCH FOR AN ALTERNATIVE – A LESSON FROM THE NATIONAL OPEN UNIVERSITY OF NIGERIA [NOUN]</w:t>
      </w:r>
    </w:p>
    <w:p w:rsidR="0072482F" w:rsidRDefault="0072482F">
      <w:pPr>
        <w:pStyle w:val="NoSpacing"/>
        <w:jc w:val="center"/>
        <w:rPr>
          <w:rFonts w:ascii="Times New Roman" w:hAnsi="Times New Roman" w:cs="Times New Roman"/>
          <w:b/>
          <w:sz w:val="28"/>
          <w:szCs w:val="28"/>
        </w:rPr>
      </w:pPr>
    </w:p>
    <w:p w:rsidR="0072482F" w:rsidRDefault="00636AC0">
      <w:pPr>
        <w:pStyle w:val="NoSpacing"/>
        <w:jc w:val="center"/>
        <w:rPr>
          <w:rFonts w:ascii="Times New Roman" w:hAnsi="Times New Roman" w:cs="Times New Roman"/>
          <w:b/>
          <w:sz w:val="28"/>
          <w:szCs w:val="28"/>
        </w:rPr>
      </w:pPr>
      <w:r>
        <w:rPr>
          <w:rFonts w:ascii="Times New Roman" w:hAnsi="Times New Roman" w:cs="Times New Roman"/>
          <w:b/>
          <w:sz w:val="28"/>
          <w:szCs w:val="28"/>
        </w:rPr>
        <w:t>By</w:t>
      </w:r>
    </w:p>
    <w:p w:rsidR="0072482F" w:rsidRDefault="0072482F">
      <w:pPr>
        <w:pStyle w:val="NoSpacing"/>
        <w:jc w:val="center"/>
        <w:rPr>
          <w:rFonts w:ascii="Times New Roman" w:hAnsi="Times New Roman" w:cs="Times New Roman"/>
          <w:b/>
          <w:sz w:val="28"/>
          <w:szCs w:val="28"/>
        </w:rPr>
      </w:pPr>
    </w:p>
    <w:p w:rsidR="0072482F" w:rsidRDefault="00636AC0">
      <w:pPr>
        <w:pStyle w:val="NoSpacing"/>
        <w:jc w:val="center"/>
        <w:rPr>
          <w:rFonts w:ascii="Times New Roman" w:hAnsi="Times New Roman" w:cs="Times New Roman"/>
          <w:b/>
          <w:sz w:val="28"/>
          <w:szCs w:val="28"/>
        </w:rPr>
      </w:pPr>
      <w:r>
        <w:rPr>
          <w:rFonts w:ascii="Times New Roman" w:hAnsi="Times New Roman" w:cs="Times New Roman"/>
          <w:b/>
          <w:sz w:val="28"/>
          <w:szCs w:val="28"/>
        </w:rPr>
        <w:t>Professor Olufemmi Peters</w:t>
      </w:r>
    </w:p>
    <w:p w:rsidR="0072482F" w:rsidRDefault="00636AC0">
      <w:pPr>
        <w:pStyle w:val="NoSpacing"/>
        <w:jc w:val="center"/>
        <w:rPr>
          <w:rFonts w:ascii="Times New Roman" w:hAnsi="Times New Roman" w:cs="Times New Roman"/>
          <w:bCs/>
          <w:sz w:val="28"/>
          <w:szCs w:val="28"/>
        </w:rPr>
      </w:pPr>
      <w:r>
        <w:rPr>
          <w:rFonts w:ascii="Times New Roman" w:hAnsi="Times New Roman" w:cs="Times New Roman"/>
          <w:bCs/>
          <w:sz w:val="28"/>
          <w:szCs w:val="28"/>
        </w:rPr>
        <w:t>Vice Chancellor, National Open University of Nigeria, Abuja (FCT), Nigeria</w:t>
      </w:r>
    </w:p>
    <w:p w:rsidR="0072482F" w:rsidRDefault="00636AC0">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A Plenary Paper Presented at the </w:t>
      </w:r>
      <w:r w:rsidR="00733742">
        <w:rPr>
          <w:rFonts w:ascii="Times New Roman" w:eastAsia="Times New Roman" w:hAnsi="Times New Roman"/>
          <w:bCs/>
          <w:color w:val="000000"/>
          <w:sz w:val="24"/>
          <w:szCs w:val="24"/>
        </w:rPr>
        <w:t>1</w:t>
      </w:r>
      <w:r w:rsidR="00733742">
        <w:rPr>
          <w:rFonts w:ascii="Times New Roman" w:eastAsia="Times New Roman" w:hAnsi="Times New Roman"/>
          <w:bCs/>
          <w:color w:val="000000"/>
          <w:sz w:val="24"/>
          <w:szCs w:val="24"/>
          <w:vertAlign w:val="superscript"/>
        </w:rPr>
        <w:t>st</w:t>
      </w:r>
      <w:r w:rsidR="00733742">
        <w:rPr>
          <w:rFonts w:ascii="Times New Roman" w:eastAsia="Times New Roman" w:hAnsi="Times New Roman"/>
          <w:bCs/>
          <w:color w:val="000000"/>
          <w:sz w:val="16"/>
          <w:szCs w:val="16"/>
        </w:rPr>
        <w:t xml:space="preserve"> Pre</w:t>
      </w:r>
      <w:r>
        <w:rPr>
          <w:rFonts w:ascii="Times New Roman" w:eastAsia="Times New Roman" w:hAnsi="Times New Roman"/>
          <w:bCs/>
          <w:color w:val="000000"/>
          <w:sz w:val="24"/>
          <w:szCs w:val="24"/>
        </w:rPr>
        <w:t>-National Conference Virtual Symposium of the</w:t>
      </w:r>
    </w:p>
    <w:p w:rsidR="0072482F" w:rsidRDefault="00636AC0">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National Association of Public Administration Academics and Practitioners of Nigeria</w:t>
      </w:r>
    </w:p>
    <w:p w:rsidR="0072482F" w:rsidRDefault="00636AC0">
      <w:pPr>
        <w:pStyle w:val="NoSpacing"/>
        <w:jc w:val="center"/>
        <w:rPr>
          <w:rFonts w:ascii="Times New Roman" w:hAnsi="Times New Roman" w:cs="Times New Roman"/>
          <w:b/>
          <w:sz w:val="28"/>
          <w:szCs w:val="28"/>
        </w:rPr>
      </w:pPr>
      <w:r>
        <w:rPr>
          <w:rFonts w:ascii="Times New Roman" w:hAnsi="Times New Roman"/>
          <w:bCs/>
          <w:color w:val="000000"/>
          <w:sz w:val="24"/>
          <w:szCs w:val="24"/>
        </w:rPr>
        <w:t xml:space="preserve"> </w:t>
      </w: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Introduction</w:t>
      </w: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Education has always been a natural process in the order of human development. The process of learning concepts and principles, as well as the perception and acquisition of skills to overcome the challenges of life, commences at birth and early childhood, from parental and community influencers. It had through the ages gradually advanced to a more structured system of courses and disciplines meant for the modern world. Hence, we talk about informal [the former] and formal [the later] education.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Formal education as we know it today, evolved as a process of indoctrination for the privileged class at the top echelons of spirituality and religion, aristocracy and wealth. In Ancient Egypt, the priests were by far the most privileged group of their time and consequently constituted the educated class. In ancient Greece, it was the citizens defined as slave owners and leisure enjoying elites of society. In the Medieval and Roman period, it was the priests once again. Not even the rebellious plots by men of the Renaissance and Reformation, aided by the popularization of the printing press, in making educational texts available were able, to achieve the aim of universal education. The high cost of printed materials and the huge demand on time and resources required for a modest education meant that formal learning remained solely an exclusive preserve of elites and heirs of the emerging principalities of 15</w:t>
      </w:r>
      <w:r>
        <w:rPr>
          <w:rFonts w:ascii="Times New Roman" w:hAnsi="Times New Roman" w:cs="Times New Roman"/>
          <w:sz w:val="26"/>
          <w:szCs w:val="26"/>
          <w:vertAlign w:val="superscript"/>
        </w:rPr>
        <w:t>th</w:t>
      </w:r>
      <w:r>
        <w:rPr>
          <w:rFonts w:ascii="Times New Roman" w:hAnsi="Times New Roman" w:cs="Times New Roman"/>
          <w:sz w:val="26"/>
          <w:szCs w:val="26"/>
        </w:rPr>
        <w:t xml:space="preserve"> and 16</w:t>
      </w:r>
      <w:r>
        <w:rPr>
          <w:rFonts w:ascii="Times New Roman" w:hAnsi="Times New Roman" w:cs="Times New Roman"/>
          <w:sz w:val="26"/>
          <w:szCs w:val="26"/>
          <w:vertAlign w:val="superscript"/>
        </w:rPr>
        <w:t>th</w:t>
      </w:r>
      <w:r>
        <w:rPr>
          <w:rFonts w:ascii="Times New Roman" w:hAnsi="Times New Roman" w:cs="Times New Roman"/>
          <w:sz w:val="26"/>
          <w:szCs w:val="26"/>
        </w:rPr>
        <w:t xml:space="preserve"> century Europe.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Formal education thus evolved from a process of learning at the feet of a master [often the philosophers of the times] in a choice or admixture of discipline, be it religion, philosophy, aristocratic practice, science or the arts. It was secluded, expensive and often for [the children / successors of] the privileged class which were groomed to ascend into leadership.</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As societies advanced, civilisations expanded, populations grew and migrations increased across kingdoms to a flourish, birthing at the end the industrial revolution in Europe. Large numbers of workers were needed to work as architects, masons, builders and centuries later, in factories that required specialised knowledge. Formal education for the mass of ordinary citizens became no longer an option, but a necessity for society to advance in the </w:t>
      </w:r>
      <w:r>
        <w:rPr>
          <w:rFonts w:ascii="Times New Roman" w:hAnsi="Times New Roman" w:cs="Times New Roman"/>
          <w:sz w:val="26"/>
          <w:szCs w:val="26"/>
        </w:rPr>
        <w:lastRenderedPageBreak/>
        <w:t>new age. However, the large and increasing number of people required for work and training was a challenge for the limited availability of teachers and instructional materials. Hence the need for mass learning by other methods, reasonably by correspondence.</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In our own clime, the advent of formal education in Nigeria and other African countries was closely associated with the incursions of religious and foreign trade expeditions, leading eventually to establishment of colonies. Thus, formal education was conveniently imparted on, or reserved for those that were chosen to work as helps and much later assistants, or enforcers for colonial administrations / officers. The trend of formal education as an exclusive preserve of the privileged class was thus translated to sub-Saharan Africa. Colonial administrative aides, clerks, contractors, police recruits, catechists, teaching assistants, interns and their children were the earliest African elites to whom education was a class right.</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In all the cases surveyed above, the remaining portions of the population were often constrained by circumstances of their lives which presented formal education as a distant luxury beyond reach. Even the pre-mid-20</w:t>
      </w:r>
      <w:r>
        <w:rPr>
          <w:rFonts w:ascii="Times New Roman" w:hAnsi="Times New Roman" w:cs="Times New Roman"/>
          <w:sz w:val="26"/>
          <w:szCs w:val="26"/>
          <w:vertAlign w:val="superscript"/>
        </w:rPr>
        <w:t>th</w:t>
      </w:r>
      <w:r>
        <w:rPr>
          <w:rFonts w:ascii="Times New Roman" w:hAnsi="Times New Roman" w:cs="Times New Roman"/>
          <w:sz w:val="26"/>
          <w:szCs w:val="26"/>
        </w:rPr>
        <w:t xml:space="preserve"> century governments devised all means possible, including the force of law, to restrict access to education (Prendergast 2002). Historically, the poor, the women and Africans, etc have at one time or another been caught in this web of official exclusion. Thus, distance learning first emerged and was essentially facilitated by correspondence, as the most feasible means for the marginalised to acquire education and better themselves. It existed to democratize education and equalize opportunities that were available to the all citizens of the world.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However, as the world became more interconnected by modern trade and new territories were colonised, the demand for formal education could not be sustained via correspondence. Populations grew and demand for workers in several sectors of the modern economy became unprecedented across the world. Nations acquired more wealth and established large brick and mortar institutions. Hence, the various modes of formal education converged across the world, into a structured set of primary, secondary and tertiary schools. </w:t>
      </w:r>
    </w:p>
    <w:p w:rsidR="0072482F" w:rsidRDefault="0072482F">
      <w:pPr>
        <w:pStyle w:val="NoSpacing"/>
        <w:jc w:val="both"/>
        <w:rPr>
          <w:rFonts w:ascii="Times New Roman" w:hAnsi="Times New Roman" w:cs="Times New Roman"/>
          <w:b/>
          <w:sz w:val="26"/>
          <w:szCs w:val="26"/>
        </w:rPr>
      </w:pP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University Education</w:t>
      </w: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Post-independence Nigeria cultivated a mound of expectations around education. The revised National Policy on Education amplified these expectation thus; (1) to aid the development of the individual into a morally sound, patriotic and effective citizen; (2) to facilitate the total integration of the individual into the immediate community, the Nigerian society and the world; (3) to provide equal access to qualitative educational opportunities for all citizens; (4) to inculcate national consciousness, values and national unity; and (5) to aid the development of appropriate skills, mental, physical and social abilities and competencies to empower the individual to live in and contribute positively to the society (Cf the National Policy on Education, 2013). A simple analysis of these expectations shows </w:t>
      </w:r>
      <w:r>
        <w:rPr>
          <w:rFonts w:ascii="Times New Roman" w:hAnsi="Times New Roman" w:cs="Times New Roman"/>
          <w:sz w:val="26"/>
          <w:szCs w:val="26"/>
        </w:rPr>
        <w:lastRenderedPageBreak/>
        <w:t xml:space="preserve">that educational institutions in Nigeria are required to play roles as agents of human resources development leading to nation building, economic development and social engineering.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These ideas crystalize at the tertiary level of education. Therefore, an assessment of the effectiveness and relevance of the Nigerian educational system in meeting the above expectations shall culminate therein, especially universities. This practice of placing the greater responsibility of driving national development on higher education is neither peculiar to Nigeria nor to our time. For example, the answer to the prevalent religious segregation, stark poverty and crippled labour market of the mid-19th Century Ireland was the creation of the Queen’s Colleges in Belfast, Cork and Galway. Similarly, when faced with the challenge of what to do with its post-World War II ex-servicemen that returned from battlefields, the USA once again turned to its universities for solution. They responded by creating courses tailored towards reabsorption and assimilation of war veterans into the norms of civil society. The consequential enrollment of millions of war veterans into American universities could be regarded as the first ever mass higher education programme of modern society. Today, twenty first century developing nations increasingly hold the belief that higher educational institutions, indeed universities should through their age-long knowledge production and sharing capacity engender human resource development that would thrust them into global competitiveness. (Al-Hawaj, 2008).</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Correlatively, any verdict about the inability of developing nations to launch themselves into the elite club of developed ones is essentially a testimony of the failure of universities to advance their course. For example, inadequate funding and infrastructure, unstable academic calendar, academic corruption, brain drain, insecurity, bad leadership, poor staffing and poor research development have been cited as reasons for the failure of Nigerian universities (Jacob &amp; Musa, 2020). The intractability of the situation can be seen in the fact that resolution of the crisis of tertiary education in Nigeria and elsewhere lies in the university. Whatever its challenges are, the university is expected through its own research and adaptability to devise means of redeeming not only itself but the entire nation through what, when, where, how and why it teaches and learns.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Historically, Nigeria has responded to the shortcomings of its post-independence, post-colonial universities by embracing the correspondence learning model. There were the UAC Cosit [correspondence and open studies institute] in Lagos and later, Zaria. This rendered a form of Adult Education; and also the Rapid Results College, UK. Lecture notes, quiz and exam questions were prepared and sent by correspondence. Results were graded and treated the same way. These were the precursors of open and distance learning. However, the major challenges at the time were that, technology was not developed enough and education was by facilitation rather than face to face teaching, distractions were </w:t>
      </w:r>
      <w:r>
        <w:rPr>
          <w:rFonts w:ascii="Times New Roman" w:hAnsi="Times New Roman" w:cs="Times New Roman"/>
          <w:sz w:val="26"/>
          <w:szCs w:val="26"/>
        </w:rPr>
        <w:lastRenderedPageBreak/>
        <w:t xml:space="preserve">common for learners and attrition rate was high. Thus, conventional universities remained the norm and a number of these were established across the major regions of Nigeria.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The oil boom of the 1970s and 1980s led to economic expansion and growth. The demand for workers in various sectors also increased with the indigenisation policy of Government. Young graduates were employed straight from University and later needed to acquire higher degrees while at work. Some middle level workers were employed post-secondary school and needed further education. It was a challenge for workers that held regular, daily clerical jobs and, or managerial positions to pursue further tertiary education at conventional universities which often had regimented lecture and examination schedules. The need for a more flexible mode of higher education thus remained cogent.</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The National Open University [NOU] was established in 1983 to drive the ODL [open and distance learning] revolution in Nigeria. Unfortunately, it was closed down in 1984 and licensing of private conventional universities became the favoured alternative, with the hope that these would complement and ameliorate the inadequacies of their public counterparts. However, gaps remained, leading to the resuscitation of the National Open University of Nigeria [NOUN] in 2002. This paper examines the constraints of conventional universities in Nigeria vis-a-vis the imperativeness of the National Open University as an alternative.</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The Value of University Education</w:t>
      </w: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Since John Henry Cardinal Newman published his </w:t>
      </w:r>
      <w:r>
        <w:rPr>
          <w:rFonts w:ascii="Times New Roman" w:hAnsi="Times New Roman" w:cs="Times New Roman"/>
          <w:i/>
          <w:sz w:val="26"/>
          <w:szCs w:val="26"/>
        </w:rPr>
        <w:t xml:space="preserve">The Idea of the University </w:t>
      </w:r>
      <w:r>
        <w:rPr>
          <w:rFonts w:ascii="Times New Roman" w:hAnsi="Times New Roman" w:cs="Times New Roman"/>
          <w:sz w:val="26"/>
          <w:szCs w:val="26"/>
        </w:rPr>
        <w:t>in the 19th Century</w:t>
      </w:r>
      <w:r>
        <w:rPr>
          <w:rFonts w:ascii="Times New Roman" w:hAnsi="Times New Roman" w:cs="Times New Roman"/>
          <w:i/>
          <w:sz w:val="26"/>
          <w:szCs w:val="26"/>
        </w:rPr>
        <w:t>,</w:t>
      </w:r>
      <w:r>
        <w:rPr>
          <w:rFonts w:ascii="Times New Roman" w:hAnsi="Times New Roman" w:cs="Times New Roman"/>
          <w:sz w:val="26"/>
          <w:szCs w:val="26"/>
        </w:rPr>
        <w:t xml:space="preserve"> debate has continued about the value and roles of the University. Newman interrogated the then novel utilitarian view about the role of universities as proffered independently by two English philosophers, John Locke and John Stuart Mill. According to this view, universities exist in service of economic goals and should therefore devote their time to inculcating marketable skills on students, with the hope that the wellbeing to be guaranteed by these skills would be universalised. In keeping with the Renaissance ideals that informed the establishment of the first universities, Newman’s book questioned the rationale of a system of learning which could be measured and which restricted students to specialised disciplines. University education, he held, should encourage learning in multiple fields where philosophical, social and scientific questions confronting mankind are considered. Learning in universities, according to Newman, should be about “real cultivation of mind.”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German universities were the first to experiment with the type of specialization advocated by Locke and Mill. The father of German intellectualism, Wilhelm von Humboldt, had declared “the teacher no longer serves the purposes of the student. Instead, they both serve learning itself.” This Humboldtian ideal elevated the place of research above teaching. As research institutions, universities became knowledge creators and their academics assumed roles as scientists who in the company of students are interested in knowledge production </w:t>
      </w:r>
      <w:r>
        <w:rPr>
          <w:rFonts w:ascii="Times New Roman" w:hAnsi="Times New Roman" w:cs="Times New Roman"/>
          <w:sz w:val="26"/>
          <w:szCs w:val="26"/>
        </w:rPr>
        <w:lastRenderedPageBreak/>
        <w:t>and dissemination. The PhD degree became the authentic proof of one’s capacity to research and to be a leader of academics in the universities. This inaugurated the prevailing practice of publish or perish. It also came with a new vision of the university as a business centre where patents are produced and sold to the highest bidder.</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Having to choose between the Renaissance ideal which Cardinal Newman fought quite vigorously to sustain and the utilitarian paradigm of the 19th century became the headache of most nations. This was made more challenging in that the high point of the Renaissance ideal was the inauguration of the scientific revolution. Juxtaposing the economic ascendancy of the Germans who first adopted the utilitarian model and the Americans who copied them in the mid-20th century with the recorded achievements of the Renaissance model, it was no easy task therefore, for any country to choose between the options. In Nigeria, especially during the post-independence era, the middle course has been pursued. Thus, while favouring specialisation and disciplinary boundaries alongside training on what is regarded as General Studies, Nigerian education sought to produce specialists with highly cultivated minds.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Nigeria and the Challenges of Human Resource Development</w:t>
      </w: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Human Resource Development (HRD) is defined as improvement in skills, education as well as mental and physical wellbeing of an individual. It entails advancement of a person for productive engagement. In human resource development, we look at capabilities consciously acquired by an individual through formal and informal education, training, workshops, and so on. Another term that adequately captures the concept of human resource development is human capital development. Indeed, following Schultz’s (1961) seminal piece entitled “Investment in human capital,”</w:t>
      </w:r>
      <w:r>
        <w:rPr>
          <w:rFonts w:ascii="Times New Roman" w:hAnsi="Times New Roman" w:cs="Times New Roman"/>
          <w:i/>
          <w:sz w:val="26"/>
          <w:szCs w:val="26"/>
        </w:rPr>
        <w:t xml:space="preserve"> </w:t>
      </w:r>
      <w:r>
        <w:rPr>
          <w:rFonts w:ascii="Times New Roman" w:hAnsi="Times New Roman" w:cs="Times New Roman"/>
          <w:sz w:val="26"/>
          <w:szCs w:val="26"/>
        </w:rPr>
        <w:t xml:space="preserve">scholars have favoured human capital rather than human resource as the umbrella term that captures the totality of knowledge, experiences, training, attitude, and even personal health possessed by productive individuals. Since human resource development involves capabilities, scholars distinguish between inherited and acquired capabilities. Inherited capabilities are natural endowments while acquired capabilities are products of conscious and laborious efforts, strategic planning and discipline. Mujahid, Amin, &amp; Khattak, (2014), hold that acquired capabilities are what make the difference between nations and time periods, and account for the disparity in their levels of development.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There is a global emphasis on human resource development which dates back to 1990 when the United Nations Development Programme (UNDP) published its first Human Development Report (HDR) on Human Development Index (HDI). This report shifted the global attention from economic growth to human capabilities as the true measure of a country’s development. This shift in paradigm rests on the understanding that people, rather than the size of the GDP, are the real wealth of nations. (Silva, Velazquez, Robles, Hynes, de Marco 2014).  Ultimately, the HDI focuses on three key aspects of human development, namely: long and healthy life measured by life expectancy at birth; formal </w:t>
      </w:r>
      <w:r>
        <w:rPr>
          <w:rFonts w:ascii="Times New Roman" w:hAnsi="Times New Roman" w:cs="Times New Roman"/>
          <w:sz w:val="26"/>
          <w:szCs w:val="26"/>
        </w:rPr>
        <w:lastRenderedPageBreak/>
        <w:t xml:space="preserve">education measured by adult literacy rate, total school enrolment ratio in primary, secondary and tertiary levels of education; and material welfare measured by the Gross Domestic Product (GDP) per capita, expressed through the purchasing power parity (PPP) in dollars.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Research has shown that education influences the other two variables as it guarantees access to material welfare which in turn guarantees access to good health, itself a prerequisite for longevity. This is possible because education provides for its holders, opportunities that are not open to individuals that do not have access to it. For instance, a number of studies have shown that individuals with higher education produce more goods and services, and therefore earn more than their counterparts of the same experience who lack the same level of education. (Darvishan &amp; Hakimzadeh, 2015; Mujahid, Amin, &amp; Khattak, 2014). The difference in earning has been calculated to up to 70%. (Hanushek, 2009). The extra incomes can add up to procure decent life and better health. For this reason, and for the fact that education is our immediate constituency, this paper is prejudiced in favour of the educational component of human resource development. This disposition is wholly in line with the UNESCO post-2015 agenda which insists that “education must be a stand-alone goal in the broader post-2015 development agenda.”</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A survey of the 2020 Human Development Report (HDR) shows that Nigeria is placed among the countries with low human development and is rooted at number 161 in a table of 189 countries. A careful study of Nigeria’s recent development policies from Structural Adjustment Programme (SAP), to Vision 2010, to NEEDS, to Vision 20, 2020, reveal the reason for this state of affairs. Nigeria’s development policies focus heavily on incomes and revenues than human resource development. It is quite common for officials at the state and national levels to celebrate tremendous progress in the quantum of revenues of their governments.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Thus, the tragedy of Nigeria, the biggest economy in Africa is that it is following an outdated path to development. Nigeria’s emphasis on a fat purse as the measure of national well-being is nothing but a repetition of the mistakes of the past. In the 1950s and 1960s, many developing nations met the growth target set by the United Nations. But the United Nations would later observe that growth in the living conditions of citizens in many of the developing countries were mostly unchanged despite their countries meeting the growth target set for them. Their citizens were still poor, uneducated, sick, and prone to early death. Development economists had to return to their drawing boards and questioned the cause of poverty among citizens of “nations with big economies.” It was not until the 1980s that development economists led by Sen proposed the right answer to the question. They argued the impropriety of emphasising on income as the sole determinant of human well-being. Sen, for instance, held that “the ultimate goal of development is to build human capabilities and to enlarge human opportunities.” (Mazumdar, 2003, p.356). While many developing nations took this seriously and focused on improving the capabilities of their people, </w:t>
      </w:r>
      <w:r>
        <w:rPr>
          <w:rFonts w:ascii="Times New Roman" w:hAnsi="Times New Roman" w:cs="Times New Roman"/>
          <w:sz w:val="26"/>
          <w:szCs w:val="26"/>
        </w:rPr>
        <w:lastRenderedPageBreak/>
        <w:t xml:space="preserve">Nigeria did not. What underlines Nigeria’s missteps as a country was the national attitude towards its era of oil boom; “The huge inflow of oil revenues were spent as if the exceptional oil price increase of the 1970s were permanent.”  (Thomas and Canagarajah, 2002, p.6).  More importantly, Nigeria failed to use the surplus oil wealth to build human capabilities as advised by development economists.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South Korea is an example of a country that took the improvement of human capabilities seriously. Below is a table of comparison in the GDP of South Korea, Mexico and Nigeria over twenty year intervals.</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Table 1:  GDP per capita – Peer Review – Nigeria, South Korea and Mexico.</w:t>
      </w:r>
    </w:p>
    <w:p w:rsidR="0072482F" w:rsidRDefault="00636AC0">
      <w:pPr>
        <w:pStyle w:val="NoSpacing"/>
        <w:jc w:val="both"/>
        <w:rPr>
          <w:rFonts w:ascii="Times New Roman" w:hAnsi="Times New Roman" w:cs="Times New Roman"/>
          <w:strike/>
          <w:sz w:val="26"/>
          <w:szCs w:val="26"/>
        </w:rPr>
      </w:pPr>
      <w:r>
        <w:rPr>
          <w:rFonts w:ascii="Times New Roman" w:hAnsi="Times New Roman" w:cs="Times New Roman"/>
          <w:noProof/>
          <w:sz w:val="26"/>
          <w:szCs w:val="26"/>
        </w:rPr>
        <w:drawing>
          <wp:inline distT="0" distB="0" distL="114300" distR="114300">
            <wp:extent cx="5240655" cy="1533525"/>
            <wp:effectExtent l="0" t="0" r="17145" b="952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a:blip r:embed="rId10"/>
                    <a:stretch>
                      <a:fillRect/>
                    </a:stretch>
                  </pic:blipFill>
                  <pic:spPr>
                    <a:xfrm>
                      <a:off x="0" y="0"/>
                      <a:ext cx="5240655" cy="1533525"/>
                    </a:xfrm>
                    <a:prstGeom prst="rect">
                      <a:avLst/>
                    </a:prstGeom>
                    <a:noFill/>
                    <a:ln>
                      <a:noFill/>
                    </a:ln>
                  </pic:spPr>
                </pic:pic>
              </a:graphicData>
            </a:graphic>
          </wp:inline>
        </w:drawing>
      </w:r>
    </w:p>
    <w:p w:rsidR="0072482F" w:rsidRDefault="0072482F">
      <w:pPr>
        <w:pStyle w:val="NoSpacing"/>
        <w:jc w:val="both"/>
        <w:rPr>
          <w:rFonts w:ascii="Times New Roman" w:hAnsi="Times New Roman" w:cs="Times New Roman"/>
          <w:strike/>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Korea of 1961, like Nigeria of the same period, was one of the poorest countries of the world. However, a glimpse of the data above shows the current development gap between the two nations. And the question arises, why did Korea progress so well while Nigeria regressed so badly?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Most scholars attribute this gap to the different dispositions of the two nations to education and skill acquisition strategy adopted by their leaderships. General Park Chung-Hee, who came to power in Korea through a military coup in 1961, developed a five-year plan for Economic Development, and promised that this would raise per capita income to $1000 in 1981. The success of Park’s Economic Plan is easily demonstrated by the fact that by 1981, per capita income in Korea rose exponentially to $3,884.62. Writing on what propelled the Korean miracle, Chang (2007, p.7) holds that Korea’s “obsession with economic development was reflected in our education.” To General Park’s credit, S.Korea started and has sustained a programme that provides six year primary school education to every child. Primary school enrolment in Korea rose to 103% in 2015 whereas it was 85% in Nigeria (World Bank, 2015). Again, whereas South Korea has emerged as one of the most educated economies in the world, Nigeria sits nearer the bottom as one of the educationally disadvantaged countries. </w:t>
      </w: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The lesson to take from the above picture is that human resource development is key to economic success, and that Nigeria’s predicament stems from inadequate investment in its education sector.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lastRenderedPageBreak/>
        <w:t>Nigeria’s Conventional University System and the Challenges of Human Resource Development</w:t>
      </w: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The statistics on the status of Nigeria’s educational system is scary. In a country report about Nigeria, the World Education Services (WES, 2013) painted a forlorn picture of the condition of tertiary education in our country. It shows that Nigeria’s gross enrollment ratio for its tertiary institutions was 10.1% in 2011. This includes figures from universities, polytechnics and colleges of education. Below is a table obtained from WES depicting education statistics in Nigeria.</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Table 2: Nigerian Education Statistics.</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5165"/>
      </w:tblGrid>
      <w:tr w:rsidR="0072482F">
        <w:tc>
          <w:tcPr>
            <w:tcW w:w="4077"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Number of Students</w:t>
            </w:r>
          </w:p>
        </w:tc>
        <w:tc>
          <w:tcPr>
            <w:tcW w:w="5165"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Percentage Enrollment</w:t>
            </w:r>
          </w:p>
        </w:tc>
      </w:tr>
      <w:tr w:rsidR="0072482F">
        <w:tc>
          <w:tcPr>
            <w:tcW w:w="4077"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Tertiary Gross Enrollment Ratio</w:t>
            </w:r>
          </w:p>
        </w:tc>
        <w:tc>
          <w:tcPr>
            <w:tcW w:w="516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10.1%(UIS: 2011)</w:t>
            </w:r>
          </w:p>
        </w:tc>
      </w:tr>
      <w:tr w:rsidR="0072482F">
        <w:tc>
          <w:tcPr>
            <w:tcW w:w="4077"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Adult Literacy Rate (15 &amp; older)</w:t>
            </w:r>
          </w:p>
        </w:tc>
        <w:tc>
          <w:tcPr>
            <w:tcW w:w="516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61.3% (UIS: 2010)</w:t>
            </w:r>
          </w:p>
        </w:tc>
      </w:tr>
    </w:tbl>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Source: World Education Services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Given Nigerians’ preference for university education where polytechnics and colleges of education come as second and third options, one can easily observe that the conventional university system is inadequate in the delivery of tertiary education to the vast majority of seekers. Low enrollment in conventional universities is evident in the nature of responses offered to space constraints for admission of more students. This is often by the introduction of stringent conditions that excludes many university education seekers from the opportunity to be admitted. It is also demonstrated by the discrepancy between basic scores for admission into universities as set by the Joint Admissions and Matriculations Board on one hand, and the institutions on the other, which essentially determines who gets admitted and excluded. Most Universities have introduced additional entry tests and set higher scores for their final choice of students. Thus, there is every year, a large number of candidates with pass marks set by the statutory admissions body, but rejected by the Universities due to several constraints listed earlier. The rejected candidates need alternative access to University education.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Some of the reasons given for the rationing of admission quota and the strict governance system is the claim that opening up the admission process to everyone who wants university education would lead to massive glut in the labour market. This argument, especially, played a part in the long years of struggle that characterised National Open University’s attempt to get its Law graduates admitted into the Nigerian Law School and subsequently have them practice Law. The claim that NOUN’s Law programme was for everyone and would clog the Legal market with too many Lawyers was among the arguments proffered against the university. Hence, in order to safeguard the market in favour of those already in it or fortunate enough to join in the near future, universities, through the Joint and Administration and Matriculation Body, control the number of graduates they churn out to the labour market. Every admission cycle comes with strict quotas to which the universities must comply. This thinking is driven by a lack of </w:t>
      </w:r>
      <w:r>
        <w:rPr>
          <w:rFonts w:ascii="Times New Roman" w:hAnsi="Times New Roman" w:cs="Times New Roman"/>
          <w:sz w:val="26"/>
          <w:szCs w:val="26"/>
        </w:rPr>
        <w:lastRenderedPageBreak/>
        <w:t xml:space="preserve">consideration for equity and does not take into account what McMahon (2009) regards as non-market social and private benefits of higher education.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Universities have been conceived as arenas of educational, cultural, philosophical and scientific collaboration. Indeed, the 17th Century father of internationalisation of education, Jan Amos Comenius propagated the idea of </w:t>
      </w:r>
      <w:r>
        <w:rPr>
          <w:rFonts w:ascii="Times New Roman" w:hAnsi="Times New Roman" w:cs="Times New Roman"/>
          <w:i/>
          <w:sz w:val="26"/>
          <w:szCs w:val="26"/>
        </w:rPr>
        <w:t>Collegium Pansophicum,</w:t>
      </w:r>
      <w:r>
        <w:rPr>
          <w:rFonts w:ascii="Times New Roman" w:hAnsi="Times New Roman" w:cs="Times New Roman"/>
          <w:sz w:val="26"/>
          <w:szCs w:val="26"/>
        </w:rPr>
        <w:t xml:space="preserve"> which drew a roadmap for universities, holding in the process that educational institutions must bring together scholars of all ages and from all countries (Piaget, 1999; Pelikan, 1992). The intercultural collaboration, exchange of ideas, scholars and scientists in libraries and laboratories, students and teachers, and translation of books and journals which internationalisation guarantees would help to find solutions to common problems that affect the countries of collaborating universities. There is also another advantage of drawing from the past experience of one country in favour of the other. Indeed, nations place great expectations on internationalisation of higher education such that the post-World War II era envisioned international collaboration of universities as a healing balm for the wounds and a prevention for the future (Pelikan, 1992). Comenius, for instance, would be shocked that rather than internationalisation, Nigerian universities have so localised their operations such that their body of students,</w:t>
      </w:r>
      <w:r>
        <w:rPr>
          <w:rFonts w:ascii="Times New Roman" w:hAnsi="Times New Roman" w:cs="Times New Roman"/>
          <w:strike/>
          <w:sz w:val="26"/>
          <w:szCs w:val="26"/>
        </w:rPr>
        <w:t xml:space="preserve"> </w:t>
      </w:r>
      <w:r>
        <w:rPr>
          <w:rFonts w:ascii="Times New Roman" w:hAnsi="Times New Roman" w:cs="Times New Roman"/>
          <w:sz w:val="26"/>
          <w:szCs w:val="26"/>
        </w:rPr>
        <w:t>teachers, laboratory, administrative and research staff are drawn from the host communities or countries. In the process, the populations that emerged knew nothing about fellow citizens so far as they do not exist in the same locality with them. Nigeria is currently paying a heavy price for this as stranger-citizens have been constituted as enemies leading to massive killing, inter-ethnic hatred, insurgency to which Nigerian universities have no answer.</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b/>
          <w:sz w:val="26"/>
          <w:szCs w:val="26"/>
        </w:rPr>
        <w:t>Nigeria’s Conventional Universities: The Search for an Alternative</w:t>
      </w:r>
      <w:r>
        <w:rPr>
          <w:rFonts w:ascii="Times New Roman" w:hAnsi="Times New Roman" w:cs="Times New Roman"/>
          <w:sz w:val="26"/>
          <w:szCs w:val="26"/>
        </w:rPr>
        <w:t xml:space="preserve">. </w:t>
      </w: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To deconstruct Nigeria’s conventional university system, we need to review the features and challenges that prompted the search for supplementary and, or alternative platforms of tertiary education.</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Table 3: Comparative Analysis of Nigeria’s Conventional University System vis-à-vis ODL as an Alternative.</w:t>
      </w:r>
    </w:p>
    <w:tbl>
      <w:tblPr>
        <w:tblW w:w="14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743"/>
        <w:gridCol w:w="3005"/>
        <w:gridCol w:w="3685"/>
        <w:gridCol w:w="3401"/>
      </w:tblGrid>
      <w:tr w:rsidR="0072482F">
        <w:tc>
          <w:tcPr>
            <w:tcW w:w="621" w:type="dxa"/>
            <w:shd w:val="clear" w:color="auto" w:fill="A6A6A6"/>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S/N</w:t>
            </w:r>
          </w:p>
        </w:tc>
        <w:tc>
          <w:tcPr>
            <w:tcW w:w="3743" w:type="dxa"/>
            <w:shd w:val="clear" w:color="auto" w:fill="A6A6A6"/>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CONVENTIONAL UNIVERSITY  FEATURES</w:t>
            </w:r>
          </w:p>
        </w:tc>
        <w:tc>
          <w:tcPr>
            <w:tcW w:w="3005" w:type="dxa"/>
            <w:shd w:val="clear" w:color="auto" w:fill="A6A6A6"/>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CHALLENGES</w:t>
            </w:r>
          </w:p>
        </w:tc>
        <w:tc>
          <w:tcPr>
            <w:tcW w:w="3685" w:type="dxa"/>
            <w:shd w:val="clear" w:color="auto" w:fill="A6A6A6"/>
          </w:tcPr>
          <w:p w:rsidR="0072482F" w:rsidRDefault="00636AC0">
            <w:pPr>
              <w:pStyle w:val="NoSpacing"/>
              <w:ind w:rightChars="676" w:right="1487"/>
              <w:jc w:val="both"/>
              <w:rPr>
                <w:rFonts w:ascii="Times New Roman" w:hAnsi="Times New Roman" w:cs="Times New Roman"/>
                <w:b/>
                <w:sz w:val="26"/>
                <w:szCs w:val="26"/>
              </w:rPr>
            </w:pPr>
            <w:r>
              <w:rPr>
                <w:rFonts w:ascii="Times New Roman" w:hAnsi="Times New Roman" w:cs="Times New Roman" w:hint="eastAsia"/>
                <w:b/>
                <w:sz w:val="26"/>
                <w:szCs w:val="26"/>
              </w:rPr>
              <w:t>ODL FEATURES – NOUN AS ALTERNATVE PLATFORM</w:t>
            </w:r>
          </w:p>
        </w:tc>
        <w:tc>
          <w:tcPr>
            <w:tcW w:w="3401" w:type="dxa"/>
            <w:shd w:val="clear" w:color="auto" w:fill="A6A6A6"/>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SOLUTIONS PROVIDED</w:t>
            </w:r>
          </w:p>
        </w:tc>
      </w:tr>
      <w:tr w:rsidR="0072482F">
        <w:tc>
          <w:tcPr>
            <w:tcW w:w="621" w:type="dxa"/>
          </w:tcPr>
          <w:p w:rsidR="0072482F" w:rsidRDefault="0072482F">
            <w:pPr>
              <w:pStyle w:val="NoSpacing"/>
              <w:numPr>
                <w:ilvl w:val="0"/>
                <w:numId w:val="1"/>
              </w:numPr>
              <w:jc w:val="both"/>
              <w:rPr>
                <w:rFonts w:ascii="Times New Roman" w:hAnsi="Times New Roman" w:cs="Times New Roman"/>
                <w:sz w:val="26"/>
                <w:szCs w:val="26"/>
              </w:rPr>
            </w:pPr>
          </w:p>
        </w:tc>
        <w:tc>
          <w:tcPr>
            <w:tcW w:w="3743"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b/>
                <w:sz w:val="26"/>
                <w:szCs w:val="26"/>
              </w:rPr>
              <w:t>Extensive campus [brick and mortar] institutional system</w:t>
            </w:r>
            <w:r>
              <w:rPr>
                <w:rFonts w:ascii="Times New Roman" w:hAnsi="Times New Roman" w:cs="Times New Roman" w:hint="eastAsia"/>
                <w:sz w:val="26"/>
                <w:szCs w:val="26"/>
              </w:rPr>
              <w:t>.</w:t>
            </w:r>
          </w:p>
        </w:tc>
        <w:tc>
          <w:tcPr>
            <w:tcW w:w="3005" w:type="dxa"/>
          </w:tcPr>
          <w:p w:rsidR="0072482F" w:rsidRDefault="0072482F">
            <w:pPr>
              <w:pStyle w:val="NoSpacing"/>
              <w:jc w:val="both"/>
              <w:rPr>
                <w:rFonts w:ascii="Times New Roman" w:hAnsi="Times New Roman" w:cs="Times New Roman"/>
                <w:sz w:val="26"/>
                <w:szCs w:val="26"/>
              </w:rPr>
            </w:pPr>
          </w:p>
        </w:tc>
        <w:tc>
          <w:tcPr>
            <w:tcW w:w="3685" w:type="dxa"/>
          </w:tcPr>
          <w:p w:rsidR="0072482F" w:rsidRDefault="00636AC0">
            <w:pPr>
              <w:pStyle w:val="NoSpacing"/>
              <w:ind w:rightChars="576" w:right="1267"/>
              <w:jc w:val="both"/>
              <w:rPr>
                <w:rFonts w:ascii="Times New Roman" w:hAnsi="Times New Roman" w:cs="Times New Roman"/>
                <w:b/>
                <w:sz w:val="26"/>
                <w:szCs w:val="26"/>
              </w:rPr>
            </w:pPr>
            <w:r>
              <w:rPr>
                <w:rFonts w:ascii="Times New Roman" w:hAnsi="Times New Roman" w:cs="Times New Roman" w:hint="eastAsia"/>
                <w:b/>
                <w:sz w:val="26"/>
                <w:szCs w:val="26"/>
              </w:rPr>
              <w:t>Open and Distance System.</w:t>
            </w:r>
          </w:p>
        </w:tc>
        <w:tc>
          <w:tcPr>
            <w:tcW w:w="3401" w:type="dxa"/>
          </w:tcPr>
          <w:p w:rsidR="0072482F" w:rsidRDefault="0072482F">
            <w:pPr>
              <w:pStyle w:val="NoSpacing"/>
              <w:jc w:val="both"/>
              <w:rPr>
                <w:rFonts w:ascii="Times New Roman" w:hAnsi="Times New Roman" w:cs="Times New Roman"/>
                <w:sz w:val="26"/>
                <w:szCs w:val="26"/>
              </w:rPr>
            </w:pPr>
          </w:p>
        </w:tc>
      </w:tr>
      <w:tr w:rsidR="0072482F">
        <w:tc>
          <w:tcPr>
            <w:tcW w:w="621" w:type="dxa"/>
          </w:tcPr>
          <w:p w:rsidR="0072482F" w:rsidRDefault="0072482F">
            <w:pPr>
              <w:pStyle w:val="NoSpacing"/>
              <w:jc w:val="both"/>
              <w:rPr>
                <w:rFonts w:ascii="Times New Roman" w:hAnsi="Times New Roman" w:cs="Times New Roman"/>
                <w:sz w:val="26"/>
                <w:szCs w:val="26"/>
              </w:rPr>
            </w:pPr>
          </w:p>
        </w:tc>
        <w:tc>
          <w:tcPr>
            <w:tcW w:w="3743"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 xml:space="preserve">This requires provision of facilities such as comfortable classrooms, public address systems, hostels, lecture </w:t>
            </w:r>
            <w:r>
              <w:rPr>
                <w:rFonts w:ascii="Times New Roman" w:hAnsi="Times New Roman" w:cs="Times New Roman" w:hint="eastAsia"/>
                <w:sz w:val="26"/>
                <w:szCs w:val="26"/>
              </w:rPr>
              <w:lastRenderedPageBreak/>
              <w:t xml:space="preserve">notes/hand-outs, instructional materials and other hard copy texts. </w:t>
            </w:r>
          </w:p>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 xml:space="preserve">It necessitates physical presence of academic and non-teaching staff and the enabling infrastructure for the delivery of their services to students, e.g. offices, living accommodation and tools. </w:t>
            </w:r>
          </w:p>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 xml:space="preserve">The preponderance of physical on-site systems require a plethora of support infrastructure.  Standards are often set for these, in relation to the number of enrolled students and desired adequacy ratios for effective service delivery. </w:t>
            </w:r>
          </w:p>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Also, for lecturers and administrators, there is a need for scholarship and research facilities, visiting, associate and exchange programmes all within brick and mortar spaces.</w:t>
            </w:r>
          </w:p>
        </w:tc>
        <w:tc>
          <w:tcPr>
            <w:tcW w:w="300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lastRenderedPageBreak/>
              <w:t xml:space="preserve">Expensive to establish. High barriers to entry. Extensive funding is required to meet </w:t>
            </w:r>
            <w:r>
              <w:rPr>
                <w:rFonts w:ascii="Times New Roman" w:hAnsi="Times New Roman" w:cs="Times New Roman" w:hint="eastAsia"/>
                <w:sz w:val="26"/>
                <w:szCs w:val="26"/>
              </w:rPr>
              <w:lastRenderedPageBreak/>
              <w:t>mandatory physical infrastructure needs.</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Inelastic capacity for larger class sizes.</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Emphasis on quantity [adequacy of physical infrastructure] before quality of pedagogical delivery.</w:t>
            </w:r>
          </w:p>
          <w:p w:rsidR="0072482F" w:rsidRDefault="0072482F">
            <w:pPr>
              <w:pStyle w:val="NoSpacing"/>
              <w:jc w:val="both"/>
              <w:rPr>
                <w:rFonts w:ascii="Times New Roman" w:hAnsi="Times New Roman" w:cs="Times New Roman"/>
                <w:sz w:val="26"/>
                <w:szCs w:val="26"/>
              </w:rPr>
            </w:pPr>
          </w:p>
          <w:p w:rsidR="0072482F" w:rsidRDefault="0072482F">
            <w:pPr>
              <w:pStyle w:val="NoSpacing"/>
              <w:jc w:val="both"/>
              <w:rPr>
                <w:rFonts w:ascii="Times New Roman" w:hAnsi="Times New Roman" w:cs="Times New Roman"/>
                <w:sz w:val="26"/>
                <w:szCs w:val="26"/>
              </w:rPr>
            </w:pPr>
          </w:p>
        </w:tc>
        <w:tc>
          <w:tcPr>
            <w:tcW w:w="3685" w:type="dxa"/>
          </w:tcPr>
          <w:p w:rsidR="0072482F" w:rsidRDefault="00636AC0">
            <w:pPr>
              <w:pStyle w:val="NoSpacing"/>
              <w:tabs>
                <w:tab w:val="left" w:pos="3520"/>
              </w:tabs>
              <w:ind w:rightChars="576" w:right="1267"/>
              <w:jc w:val="both"/>
              <w:rPr>
                <w:rFonts w:ascii="Times New Roman" w:hAnsi="Times New Roman" w:cs="Times New Roman"/>
                <w:sz w:val="26"/>
                <w:szCs w:val="26"/>
              </w:rPr>
            </w:pPr>
            <w:r>
              <w:rPr>
                <w:rFonts w:ascii="Times New Roman" w:hAnsi="Times New Roman" w:cs="Times New Roman" w:hint="eastAsia"/>
                <w:sz w:val="26"/>
                <w:szCs w:val="26"/>
              </w:rPr>
              <w:lastRenderedPageBreak/>
              <w:t xml:space="preserve">Barriers to entry are lower. Open and distance learning model requires </w:t>
            </w:r>
            <w:r>
              <w:rPr>
                <w:rFonts w:ascii="Times New Roman" w:hAnsi="Times New Roman" w:cs="Times New Roman" w:hint="eastAsia"/>
                <w:sz w:val="26"/>
                <w:szCs w:val="26"/>
              </w:rPr>
              <w:lastRenderedPageBreak/>
              <w:t>minimal physical infrastructure.</w:t>
            </w:r>
          </w:p>
          <w:p w:rsidR="0072482F" w:rsidRDefault="0072482F">
            <w:pPr>
              <w:pStyle w:val="NoSpacing"/>
              <w:jc w:val="both"/>
              <w:rPr>
                <w:rFonts w:ascii="Times New Roman" w:hAnsi="Times New Roman" w:cs="Times New Roman"/>
                <w:sz w:val="26"/>
                <w:szCs w:val="26"/>
              </w:rPr>
            </w:pPr>
          </w:p>
          <w:p w:rsidR="0072482F" w:rsidRDefault="0072482F">
            <w:pPr>
              <w:pStyle w:val="NoSpacing"/>
              <w:jc w:val="both"/>
              <w:rPr>
                <w:rFonts w:ascii="Times New Roman" w:hAnsi="Times New Roman" w:cs="Times New Roman"/>
                <w:sz w:val="26"/>
                <w:szCs w:val="26"/>
              </w:rPr>
            </w:pPr>
          </w:p>
          <w:p w:rsidR="0072482F" w:rsidRDefault="0072482F">
            <w:pPr>
              <w:pStyle w:val="NoSpacing"/>
              <w:jc w:val="both"/>
              <w:rPr>
                <w:rFonts w:ascii="Times New Roman" w:hAnsi="Times New Roman" w:cs="Times New Roman"/>
                <w:sz w:val="26"/>
                <w:szCs w:val="26"/>
              </w:rPr>
            </w:pPr>
          </w:p>
          <w:p w:rsidR="0072482F" w:rsidRDefault="00636AC0">
            <w:pPr>
              <w:pStyle w:val="NoSpacing"/>
              <w:ind w:rightChars="576" w:right="1267"/>
              <w:jc w:val="both"/>
              <w:rPr>
                <w:rFonts w:ascii="Times New Roman" w:hAnsi="Times New Roman" w:cs="Times New Roman"/>
                <w:sz w:val="26"/>
                <w:szCs w:val="26"/>
              </w:rPr>
            </w:pPr>
            <w:r>
              <w:rPr>
                <w:rFonts w:ascii="Times New Roman" w:hAnsi="Times New Roman" w:cs="Times New Roman" w:hint="eastAsia"/>
                <w:sz w:val="26"/>
                <w:szCs w:val="26"/>
              </w:rPr>
              <w:t>The need for regular physical aggregation is eliminated.</w:t>
            </w:r>
          </w:p>
          <w:p w:rsidR="0072482F" w:rsidRDefault="0072482F">
            <w:pPr>
              <w:pStyle w:val="NoSpacing"/>
              <w:jc w:val="both"/>
              <w:rPr>
                <w:rFonts w:ascii="Times New Roman" w:hAnsi="Times New Roman" w:cs="Times New Roman"/>
                <w:sz w:val="26"/>
                <w:szCs w:val="26"/>
              </w:rPr>
            </w:pPr>
          </w:p>
          <w:p w:rsidR="0072482F" w:rsidRDefault="00636AC0">
            <w:pPr>
              <w:pStyle w:val="NoSpacing"/>
              <w:ind w:rightChars="576" w:right="1267"/>
              <w:jc w:val="both"/>
              <w:rPr>
                <w:rFonts w:ascii="Times New Roman" w:hAnsi="Times New Roman" w:cs="Times New Roman"/>
                <w:sz w:val="26"/>
                <w:szCs w:val="26"/>
              </w:rPr>
            </w:pPr>
            <w:r>
              <w:rPr>
                <w:rFonts w:ascii="Times New Roman" w:hAnsi="Times New Roman" w:cs="Times New Roman" w:hint="eastAsia"/>
                <w:sz w:val="26"/>
                <w:szCs w:val="26"/>
              </w:rPr>
              <w:t>Emphasis on quality of pedagogical delivery, as a prerequisite for quantity and establishment.</w:t>
            </w:r>
          </w:p>
        </w:tc>
        <w:tc>
          <w:tcPr>
            <w:tcW w:w="3401"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lastRenderedPageBreak/>
              <w:t xml:space="preserve">ODL frees resources for deployment of alternative learning delivery modes, </w:t>
            </w:r>
            <w:r>
              <w:rPr>
                <w:rFonts w:ascii="Times New Roman" w:hAnsi="Times New Roman" w:cs="Times New Roman" w:hint="eastAsia"/>
                <w:sz w:val="26"/>
                <w:szCs w:val="26"/>
              </w:rPr>
              <w:lastRenderedPageBreak/>
              <w:t>especially in the use of technology tools.</w:t>
            </w:r>
          </w:p>
          <w:p w:rsidR="0072482F" w:rsidRDefault="0072482F">
            <w:pPr>
              <w:pStyle w:val="NoSpacing"/>
              <w:jc w:val="both"/>
              <w:rPr>
                <w:rFonts w:ascii="Times New Roman" w:hAnsi="Times New Roman" w:cs="Times New Roman"/>
                <w:sz w:val="26"/>
                <w:szCs w:val="26"/>
              </w:rPr>
            </w:pPr>
          </w:p>
          <w:p w:rsidR="0072482F" w:rsidRDefault="0072482F">
            <w:pPr>
              <w:pStyle w:val="NoSpacing"/>
              <w:jc w:val="both"/>
              <w:rPr>
                <w:rFonts w:ascii="Times New Roman" w:hAnsi="Times New Roman" w:cs="Times New Roman"/>
                <w:sz w:val="26"/>
                <w:szCs w:val="26"/>
              </w:rPr>
            </w:pPr>
          </w:p>
          <w:p w:rsidR="0072482F" w:rsidRDefault="0072482F">
            <w:pPr>
              <w:pStyle w:val="NoSpacing"/>
              <w:jc w:val="both"/>
              <w:rPr>
                <w:rFonts w:ascii="Times New Roman" w:hAnsi="Times New Roman" w:cs="Times New Roman"/>
                <w:sz w:val="26"/>
                <w:szCs w:val="26"/>
              </w:rPr>
            </w:pPr>
          </w:p>
        </w:tc>
      </w:tr>
      <w:tr w:rsidR="0072482F">
        <w:tc>
          <w:tcPr>
            <w:tcW w:w="621" w:type="dxa"/>
            <w:shd w:val="clear" w:color="auto" w:fill="A6A6A6"/>
          </w:tcPr>
          <w:p w:rsidR="0072482F" w:rsidRDefault="0072482F">
            <w:pPr>
              <w:pStyle w:val="NoSpacing"/>
              <w:jc w:val="both"/>
              <w:rPr>
                <w:rFonts w:ascii="Times New Roman" w:hAnsi="Times New Roman" w:cs="Times New Roman"/>
                <w:sz w:val="26"/>
                <w:szCs w:val="26"/>
              </w:rPr>
            </w:pPr>
          </w:p>
        </w:tc>
        <w:tc>
          <w:tcPr>
            <w:tcW w:w="3743" w:type="dxa"/>
            <w:shd w:val="clear" w:color="auto" w:fill="A6A6A6"/>
          </w:tcPr>
          <w:p w:rsidR="0072482F" w:rsidRDefault="0072482F">
            <w:pPr>
              <w:pStyle w:val="NoSpacing"/>
              <w:jc w:val="both"/>
              <w:rPr>
                <w:rFonts w:ascii="Times New Roman" w:hAnsi="Times New Roman" w:cs="Times New Roman"/>
                <w:sz w:val="26"/>
                <w:szCs w:val="26"/>
              </w:rPr>
            </w:pPr>
          </w:p>
        </w:tc>
        <w:tc>
          <w:tcPr>
            <w:tcW w:w="3005" w:type="dxa"/>
            <w:shd w:val="clear" w:color="auto" w:fill="A6A6A6"/>
          </w:tcPr>
          <w:p w:rsidR="0072482F" w:rsidRDefault="0072482F">
            <w:pPr>
              <w:pStyle w:val="NoSpacing"/>
              <w:jc w:val="both"/>
              <w:rPr>
                <w:rFonts w:ascii="Times New Roman" w:hAnsi="Times New Roman" w:cs="Times New Roman"/>
                <w:sz w:val="26"/>
                <w:szCs w:val="26"/>
              </w:rPr>
            </w:pPr>
          </w:p>
        </w:tc>
        <w:tc>
          <w:tcPr>
            <w:tcW w:w="3685" w:type="dxa"/>
            <w:shd w:val="clear" w:color="auto" w:fill="A6A6A6"/>
          </w:tcPr>
          <w:p w:rsidR="0072482F" w:rsidRDefault="0072482F">
            <w:pPr>
              <w:pStyle w:val="NoSpacing"/>
              <w:jc w:val="both"/>
              <w:rPr>
                <w:rFonts w:ascii="Times New Roman" w:hAnsi="Times New Roman" w:cs="Times New Roman"/>
                <w:sz w:val="26"/>
                <w:szCs w:val="26"/>
              </w:rPr>
            </w:pPr>
          </w:p>
        </w:tc>
        <w:tc>
          <w:tcPr>
            <w:tcW w:w="3401" w:type="dxa"/>
            <w:shd w:val="clear" w:color="auto" w:fill="A6A6A6"/>
          </w:tcPr>
          <w:p w:rsidR="0072482F" w:rsidRDefault="0072482F">
            <w:pPr>
              <w:pStyle w:val="NoSpacing"/>
              <w:jc w:val="both"/>
              <w:rPr>
                <w:rFonts w:ascii="Times New Roman" w:hAnsi="Times New Roman" w:cs="Times New Roman"/>
                <w:sz w:val="26"/>
                <w:szCs w:val="26"/>
              </w:rPr>
            </w:pPr>
          </w:p>
        </w:tc>
      </w:tr>
      <w:tr w:rsidR="0072482F">
        <w:tc>
          <w:tcPr>
            <w:tcW w:w="621" w:type="dxa"/>
          </w:tcPr>
          <w:p w:rsidR="0072482F" w:rsidRDefault="0072482F">
            <w:pPr>
              <w:pStyle w:val="NoSpacing"/>
              <w:numPr>
                <w:ilvl w:val="0"/>
                <w:numId w:val="1"/>
              </w:numPr>
              <w:jc w:val="both"/>
              <w:rPr>
                <w:rFonts w:ascii="Times New Roman" w:hAnsi="Times New Roman" w:cs="Times New Roman"/>
                <w:sz w:val="26"/>
                <w:szCs w:val="26"/>
              </w:rPr>
            </w:pPr>
          </w:p>
        </w:tc>
        <w:tc>
          <w:tcPr>
            <w:tcW w:w="3743"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Contact [Face-to-face] pedagogical systems.</w:t>
            </w:r>
          </w:p>
        </w:tc>
        <w:tc>
          <w:tcPr>
            <w:tcW w:w="3005" w:type="dxa"/>
          </w:tcPr>
          <w:p w:rsidR="0072482F" w:rsidRDefault="0072482F">
            <w:pPr>
              <w:pStyle w:val="NoSpacing"/>
              <w:jc w:val="both"/>
              <w:rPr>
                <w:rFonts w:ascii="Times New Roman" w:hAnsi="Times New Roman" w:cs="Times New Roman"/>
                <w:sz w:val="26"/>
                <w:szCs w:val="26"/>
              </w:rPr>
            </w:pPr>
          </w:p>
        </w:tc>
        <w:tc>
          <w:tcPr>
            <w:tcW w:w="3685" w:type="dxa"/>
          </w:tcPr>
          <w:p w:rsidR="0072482F" w:rsidRDefault="00636AC0">
            <w:pPr>
              <w:pStyle w:val="NoSpacing"/>
              <w:ind w:rightChars="576" w:right="1267"/>
              <w:jc w:val="both"/>
              <w:rPr>
                <w:rFonts w:ascii="Times New Roman" w:hAnsi="Times New Roman" w:cs="Times New Roman"/>
                <w:b/>
                <w:sz w:val="26"/>
                <w:szCs w:val="26"/>
              </w:rPr>
            </w:pPr>
            <w:r>
              <w:rPr>
                <w:rFonts w:ascii="Times New Roman" w:hAnsi="Times New Roman" w:cs="Times New Roman" w:hint="eastAsia"/>
                <w:b/>
                <w:sz w:val="26"/>
                <w:szCs w:val="26"/>
              </w:rPr>
              <w:t>Virtual pedagogical systems.</w:t>
            </w:r>
          </w:p>
        </w:tc>
        <w:tc>
          <w:tcPr>
            <w:tcW w:w="3401" w:type="dxa"/>
          </w:tcPr>
          <w:p w:rsidR="0072482F" w:rsidRDefault="0072482F">
            <w:pPr>
              <w:pStyle w:val="NoSpacing"/>
              <w:jc w:val="both"/>
              <w:rPr>
                <w:rFonts w:ascii="Times New Roman" w:hAnsi="Times New Roman" w:cs="Times New Roman"/>
                <w:sz w:val="26"/>
                <w:szCs w:val="26"/>
              </w:rPr>
            </w:pPr>
          </w:p>
        </w:tc>
      </w:tr>
      <w:tr w:rsidR="0072482F">
        <w:tc>
          <w:tcPr>
            <w:tcW w:w="621" w:type="dxa"/>
          </w:tcPr>
          <w:p w:rsidR="0072482F" w:rsidRDefault="0072482F">
            <w:pPr>
              <w:pStyle w:val="NoSpacing"/>
              <w:jc w:val="both"/>
              <w:rPr>
                <w:rFonts w:ascii="Times New Roman" w:hAnsi="Times New Roman" w:cs="Times New Roman"/>
                <w:sz w:val="26"/>
                <w:szCs w:val="26"/>
              </w:rPr>
            </w:pPr>
          </w:p>
        </w:tc>
        <w:tc>
          <w:tcPr>
            <w:tcW w:w="3743"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 xml:space="preserve">This refers to the need for lecturers and students to aggregate, and interact physically within confined, set spaces. </w:t>
            </w:r>
          </w:p>
        </w:tc>
        <w:tc>
          <w:tcPr>
            <w:tcW w:w="300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Limitations of student-teacher ratio.</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Space constrains in lecture rooms, laboratories and logistics for field studies.</w:t>
            </w:r>
          </w:p>
        </w:tc>
        <w:tc>
          <w:tcPr>
            <w:tcW w:w="3685" w:type="dxa"/>
          </w:tcPr>
          <w:p w:rsidR="0072482F" w:rsidRDefault="00636AC0">
            <w:pPr>
              <w:pStyle w:val="NoSpacing"/>
              <w:ind w:rightChars="576" w:right="1267"/>
              <w:jc w:val="both"/>
              <w:rPr>
                <w:rFonts w:ascii="Times New Roman" w:hAnsi="Times New Roman" w:cs="Times New Roman"/>
                <w:sz w:val="26"/>
                <w:szCs w:val="26"/>
              </w:rPr>
            </w:pPr>
            <w:r>
              <w:rPr>
                <w:rFonts w:ascii="Times New Roman" w:hAnsi="Times New Roman" w:cs="Times New Roman" w:hint="eastAsia"/>
                <w:sz w:val="26"/>
                <w:szCs w:val="26"/>
              </w:rPr>
              <w:t xml:space="preserve">Many of the limitations and strict adequacy ratios are no longer a barrier to delivery of pedagogy as space constraints are eliminated. </w:t>
            </w:r>
          </w:p>
          <w:p w:rsidR="0072482F" w:rsidRDefault="0072482F">
            <w:pPr>
              <w:pStyle w:val="NoSpacing"/>
              <w:jc w:val="both"/>
              <w:rPr>
                <w:rFonts w:ascii="Times New Roman" w:hAnsi="Times New Roman" w:cs="Times New Roman"/>
                <w:sz w:val="26"/>
                <w:szCs w:val="26"/>
              </w:rPr>
            </w:pPr>
          </w:p>
          <w:p w:rsidR="0072482F" w:rsidRDefault="0072482F">
            <w:pPr>
              <w:pStyle w:val="NoSpacing"/>
              <w:jc w:val="both"/>
              <w:rPr>
                <w:rFonts w:ascii="Times New Roman" w:hAnsi="Times New Roman" w:cs="Times New Roman"/>
                <w:sz w:val="26"/>
                <w:szCs w:val="26"/>
              </w:rPr>
            </w:pPr>
          </w:p>
          <w:p w:rsidR="0072482F" w:rsidRDefault="00636AC0">
            <w:pPr>
              <w:pStyle w:val="NoSpacing"/>
              <w:ind w:rightChars="576" w:right="1267"/>
              <w:jc w:val="both"/>
              <w:rPr>
                <w:rFonts w:ascii="Times New Roman" w:hAnsi="Times New Roman" w:cs="Times New Roman"/>
                <w:sz w:val="26"/>
                <w:szCs w:val="26"/>
              </w:rPr>
            </w:pPr>
            <w:r>
              <w:rPr>
                <w:rFonts w:ascii="Times New Roman" w:hAnsi="Times New Roman" w:cs="Times New Roman" w:hint="eastAsia"/>
                <w:sz w:val="26"/>
                <w:szCs w:val="26"/>
              </w:rPr>
              <w:t>Learners create self-study schedules, with minimum supervision.</w:t>
            </w:r>
          </w:p>
        </w:tc>
        <w:tc>
          <w:tcPr>
            <w:tcW w:w="3401"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ODL system eliminates the limitations of confined spaces.</w:t>
            </w:r>
          </w:p>
        </w:tc>
      </w:tr>
      <w:tr w:rsidR="0072482F">
        <w:tc>
          <w:tcPr>
            <w:tcW w:w="621" w:type="dxa"/>
            <w:shd w:val="clear" w:color="auto" w:fill="A6A6A6"/>
          </w:tcPr>
          <w:p w:rsidR="0072482F" w:rsidRDefault="0072482F">
            <w:pPr>
              <w:pStyle w:val="NoSpacing"/>
              <w:jc w:val="both"/>
              <w:rPr>
                <w:rFonts w:ascii="Times New Roman" w:hAnsi="Times New Roman" w:cs="Times New Roman"/>
                <w:sz w:val="26"/>
                <w:szCs w:val="26"/>
              </w:rPr>
            </w:pPr>
          </w:p>
        </w:tc>
        <w:tc>
          <w:tcPr>
            <w:tcW w:w="3743" w:type="dxa"/>
            <w:shd w:val="clear" w:color="auto" w:fill="A6A6A6"/>
          </w:tcPr>
          <w:p w:rsidR="0072482F" w:rsidRDefault="0072482F">
            <w:pPr>
              <w:pStyle w:val="NoSpacing"/>
              <w:jc w:val="both"/>
              <w:rPr>
                <w:rFonts w:ascii="Times New Roman" w:hAnsi="Times New Roman" w:cs="Times New Roman"/>
                <w:sz w:val="26"/>
                <w:szCs w:val="26"/>
              </w:rPr>
            </w:pPr>
          </w:p>
        </w:tc>
        <w:tc>
          <w:tcPr>
            <w:tcW w:w="3005" w:type="dxa"/>
            <w:shd w:val="clear" w:color="auto" w:fill="A6A6A6"/>
          </w:tcPr>
          <w:p w:rsidR="0072482F" w:rsidRDefault="0072482F">
            <w:pPr>
              <w:pStyle w:val="NoSpacing"/>
              <w:jc w:val="both"/>
              <w:rPr>
                <w:rFonts w:ascii="Times New Roman" w:hAnsi="Times New Roman" w:cs="Times New Roman"/>
                <w:sz w:val="26"/>
                <w:szCs w:val="26"/>
              </w:rPr>
            </w:pPr>
          </w:p>
        </w:tc>
        <w:tc>
          <w:tcPr>
            <w:tcW w:w="3685" w:type="dxa"/>
            <w:shd w:val="clear" w:color="auto" w:fill="A6A6A6"/>
          </w:tcPr>
          <w:p w:rsidR="0072482F" w:rsidRDefault="0072482F">
            <w:pPr>
              <w:pStyle w:val="NoSpacing"/>
              <w:jc w:val="both"/>
              <w:rPr>
                <w:rFonts w:ascii="Times New Roman" w:hAnsi="Times New Roman" w:cs="Times New Roman"/>
                <w:sz w:val="26"/>
                <w:szCs w:val="26"/>
              </w:rPr>
            </w:pPr>
          </w:p>
        </w:tc>
        <w:tc>
          <w:tcPr>
            <w:tcW w:w="3401" w:type="dxa"/>
            <w:shd w:val="clear" w:color="auto" w:fill="A6A6A6"/>
          </w:tcPr>
          <w:p w:rsidR="0072482F" w:rsidRDefault="0072482F">
            <w:pPr>
              <w:pStyle w:val="NoSpacing"/>
              <w:jc w:val="both"/>
              <w:rPr>
                <w:rFonts w:ascii="Times New Roman" w:hAnsi="Times New Roman" w:cs="Times New Roman"/>
                <w:sz w:val="26"/>
                <w:szCs w:val="26"/>
              </w:rPr>
            </w:pPr>
          </w:p>
        </w:tc>
      </w:tr>
      <w:tr w:rsidR="0072482F">
        <w:tc>
          <w:tcPr>
            <w:tcW w:w="621" w:type="dxa"/>
          </w:tcPr>
          <w:p w:rsidR="0072482F" w:rsidRDefault="0072482F">
            <w:pPr>
              <w:pStyle w:val="NoSpacing"/>
              <w:numPr>
                <w:ilvl w:val="0"/>
                <w:numId w:val="1"/>
              </w:numPr>
              <w:jc w:val="both"/>
              <w:rPr>
                <w:rFonts w:ascii="Times New Roman" w:hAnsi="Times New Roman" w:cs="Times New Roman"/>
                <w:sz w:val="26"/>
                <w:szCs w:val="26"/>
              </w:rPr>
            </w:pPr>
          </w:p>
        </w:tc>
        <w:tc>
          <w:tcPr>
            <w:tcW w:w="3743"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Limited use of Technology.</w:t>
            </w:r>
          </w:p>
        </w:tc>
        <w:tc>
          <w:tcPr>
            <w:tcW w:w="3005" w:type="dxa"/>
          </w:tcPr>
          <w:p w:rsidR="0072482F" w:rsidRDefault="0072482F">
            <w:pPr>
              <w:pStyle w:val="NoSpacing"/>
              <w:jc w:val="both"/>
              <w:rPr>
                <w:rFonts w:ascii="Times New Roman" w:hAnsi="Times New Roman" w:cs="Times New Roman"/>
                <w:sz w:val="26"/>
                <w:szCs w:val="26"/>
              </w:rPr>
            </w:pPr>
          </w:p>
        </w:tc>
        <w:tc>
          <w:tcPr>
            <w:tcW w:w="3685" w:type="dxa"/>
          </w:tcPr>
          <w:p w:rsidR="0072482F" w:rsidRDefault="00636AC0">
            <w:pPr>
              <w:pStyle w:val="NoSpacing"/>
              <w:ind w:rightChars="576" w:right="1267"/>
              <w:jc w:val="both"/>
              <w:rPr>
                <w:rFonts w:ascii="Times New Roman" w:hAnsi="Times New Roman" w:cs="Times New Roman"/>
                <w:b/>
                <w:sz w:val="26"/>
                <w:szCs w:val="26"/>
              </w:rPr>
            </w:pPr>
            <w:r>
              <w:rPr>
                <w:rFonts w:ascii="Times New Roman" w:hAnsi="Times New Roman" w:cs="Times New Roman" w:hint="eastAsia"/>
                <w:b/>
                <w:sz w:val="26"/>
                <w:szCs w:val="26"/>
              </w:rPr>
              <w:t>Essential use of Technology.</w:t>
            </w:r>
          </w:p>
        </w:tc>
        <w:tc>
          <w:tcPr>
            <w:tcW w:w="3401" w:type="dxa"/>
          </w:tcPr>
          <w:p w:rsidR="0072482F" w:rsidRDefault="0072482F">
            <w:pPr>
              <w:pStyle w:val="NoSpacing"/>
              <w:jc w:val="both"/>
              <w:rPr>
                <w:rFonts w:ascii="Times New Roman" w:hAnsi="Times New Roman" w:cs="Times New Roman"/>
                <w:sz w:val="26"/>
                <w:szCs w:val="26"/>
              </w:rPr>
            </w:pPr>
          </w:p>
        </w:tc>
      </w:tr>
      <w:tr w:rsidR="0072482F">
        <w:tc>
          <w:tcPr>
            <w:tcW w:w="621" w:type="dxa"/>
          </w:tcPr>
          <w:p w:rsidR="0072482F" w:rsidRDefault="0072482F">
            <w:pPr>
              <w:pStyle w:val="NoSpacing"/>
              <w:jc w:val="both"/>
              <w:rPr>
                <w:rFonts w:ascii="Times New Roman" w:hAnsi="Times New Roman" w:cs="Times New Roman"/>
                <w:sz w:val="26"/>
                <w:szCs w:val="26"/>
              </w:rPr>
            </w:pPr>
          </w:p>
        </w:tc>
        <w:tc>
          <w:tcPr>
            <w:tcW w:w="3743"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 xml:space="preserve">Traditional pedagogy delivered by physical appearance of lecturers and students in conventional Universities limits the use of technological tools.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 xml:space="preserve">The adoption of technology, most especially e-delivery systems and tools has been largely supportive rather than institutional.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 xml:space="preserve">Assessments, information and data requests, access to results and records are often processed manually as the prevailing norm. </w:t>
            </w:r>
          </w:p>
        </w:tc>
        <w:tc>
          <w:tcPr>
            <w:tcW w:w="300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The conventional system hinders the pace of technological advancement in the delivery of pedagogy.</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It limits the ability of participants to cope with an increasingly wide body of knowledge across many disciplines.</w:t>
            </w:r>
          </w:p>
        </w:tc>
        <w:tc>
          <w:tcPr>
            <w:tcW w:w="3685" w:type="dxa"/>
          </w:tcPr>
          <w:p w:rsidR="0072482F" w:rsidRDefault="00636AC0">
            <w:pPr>
              <w:pStyle w:val="NoSpacing"/>
              <w:ind w:rightChars="576" w:right="1267"/>
              <w:jc w:val="both"/>
              <w:rPr>
                <w:rFonts w:ascii="Times New Roman" w:hAnsi="Times New Roman" w:cs="Times New Roman"/>
                <w:sz w:val="26"/>
                <w:szCs w:val="26"/>
              </w:rPr>
            </w:pPr>
            <w:r>
              <w:rPr>
                <w:rFonts w:ascii="Times New Roman" w:hAnsi="Times New Roman" w:cs="Times New Roman" w:hint="eastAsia"/>
                <w:sz w:val="26"/>
                <w:szCs w:val="26"/>
              </w:rPr>
              <w:t>The regular use of technology and e-learning tools as an essential ODL delivery system facilitates their enhancement and improvement over time.</w:t>
            </w:r>
          </w:p>
          <w:p w:rsidR="0072482F" w:rsidRDefault="0072482F">
            <w:pPr>
              <w:pStyle w:val="NoSpacing"/>
              <w:jc w:val="both"/>
              <w:rPr>
                <w:rFonts w:ascii="Times New Roman" w:hAnsi="Times New Roman" w:cs="Times New Roman"/>
                <w:sz w:val="26"/>
                <w:szCs w:val="26"/>
              </w:rPr>
            </w:pPr>
          </w:p>
          <w:p w:rsidR="0072482F" w:rsidRDefault="00636AC0">
            <w:pPr>
              <w:pStyle w:val="NoSpacing"/>
              <w:ind w:rightChars="576" w:right="1267"/>
              <w:jc w:val="both"/>
              <w:rPr>
                <w:rFonts w:ascii="Times New Roman" w:hAnsi="Times New Roman" w:cs="Times New Roman"/>
                <w:sz w:val="26"/>
                <w:szCs w:val="26"/>
              </w:rPr>
            </w:pPr>
            <w:r>
              <w:rPr>
                <w:rFonts w:ascii="Times New Roman" w:hAnsi="Times New Roman" w:cs="Times New Roman" w:hint="eastAsia"/>
                <w:sz w:val="26"/>
                <w:szCs w:val="26"/>
              </w:rPr>
              <w:t>It breaks distance barriers, thus delivering pedagogy to different users in multiple locations at the same time.</w:t>
            </w:r>
          </w:p>
          <w:p w:rsidR="0072482F" w:rsidRDefault="0072482F">
            <w:pPr>
              <w:pStyle w:val="NoSpacing"/>
              <w:jc w:val="both"/>
              <w:rPr>
                <w:rFonts w:ascii="Times New Roman" w:hAnsi="Times New Roman" w:cs="Times New Roman"/>
                <w:sz w:val="26"/>
                <w:szCs w:val="26"/>
              </w:rPr>
            </w:pPr>
          </w:p>
          <w:p w:rsidR="0072482F" w:rsidRDefault="0072482F">
            <w:pPr>
              <w:pStyle w:val="NoSpacing"/>
              <w:jc w:val="both"/>
              <w:rPr>
                <w:rFonts w:ascii="Times New Roman" w:hAnsi="Times New Roman" w:cs="Times New Roman"/>
                <w:sz w:val="26"/>
                <w:szCs w:val="26"/>
              </w:rPr>
            </w:pPr>
          </w:p>
          <w:p w:rsidR="0072482F" w:rsidRDefault="0072482F">
            <w:pPr>
              <w:pStyle w:val="NoSpacing"/>
              <w:jc w:val="both"/>
              <w:rPr>
                <w:rFonts w:ascii="Times New Roman" w:hAnsi="Times New Roman" w:cs="Times New Roman"/>
                <w:sz w:val="26"/>
                <w:szCs w:val="26"/>
              </w:rPr>
            </w:pPr>
          </w:p>
        </w:tc>
        <w:tc>
          <w:tcPr>
            <w:tcW w:w="3401"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 xml:space="preserve">Technology tools are scalable to meet growth in demand and population of seekers. </w:t>
            </w:r>
          </w:p>
          <w:p w:rsidR="0072482F" w:rsidRDefault="0072482F">
            <w:pPr>
              <w:pStyle w:val="NoSpacing"/>
              <w:jc w:val="both"/>
              <w:rPr>
                <w:rFonts w:ascii="Times New Roman" w:hAnsi="Times New Roman" w:cs="Times New Roman"/>
                <w:sz w:val="26"/>
                <w:szCs w:val="26"/>
              </w:rPr>
            </w:pPr>
          </w:p>
          <w:p w:rsidR="0072482F" w:rsidRDefault="0072482F">
            <w:pPr>
              <w:pStyle w:val="NoSpacing"/>
              <w:jc w:val="both"/>
              <w:rPr>
                <w:rFonts w:ascii="Times New Roman" w:hAnsi="Times New Roman" w:cs="Times New Roman"/>
                <w:sz w:val="26"/>
                <w:szCs w:val="26"/>
              </w:rPr>
            </w:pPr>
          </w:p>
        </w:tc>
      </w:tr>
      <w:tr w:rsidR="0072482F">
        <w:tc>
          <w:tcPr>
            <w:tcW w:w="621" w:type="dxa"/>
            <w:shd w:val="clear" w:color="auto" w:fill="A6A6A6"/>
          </w:tcPr>
          <w:p w:rsidR="0072482F" w:rsidRDefault="0072482F">
            <w:pPr>
              <w:pStyle w:val="NoSpacing"/>
              <w:jc w:val="both"/>
              <w:rPr>
                <w:rFonts w:ascii="Times New Roman" w:hAnsi="Times New Roman" w:cs="Times New Roman"/>
                <w:sz w:val="26"/>
                <w:szCs w:val="26"/>
              </w:rPr>
            </w:pPr>
          </w:p>
        </w:tc>
        <w:tc>
          <w:tcPr>
            <w:tcW w:w="3743" w:type="dxa"/>
            <w:shd w:val="clear" w:color="auto" w:fill="A6A6A6"/>
          </w:tcPr>
          <w:p w:rsidR="0072482F" w:rsidRDefault="0072482F">
            <w:pPr>
              <w:pStyle w:val="NoSpacing"/>
              <w:jc w:val="both"/>
              <w:rPr>
                <w:rFonts w:ascii="Times New Roman" w:hAnsi="Times New Roman" w:cs="Times New Roman"/>
                <w:sz w:val="26"/>
                <w:szCs w:val="26"/>
              </w:rPr>
            </w:pPr>
          </w:p>
        </w:tc>
        <w:tc>
          <w:tcPr>
            <w:tcW w:w="3005" w:type="dxa"/>
            <w:shd w:val="clear" w:color="auto" w:fill="A6A6A6"/>
          </w:tcPr>
          <w:p w:rsidR="0072482F" w:rsidRDefault="0072482F">
            <w:pPr>
              <w:pStyle w:val="NoSpacing"/>
              <w:jc w:val="both"/>
              <w:rPr>
                <w:rFonts w:ascii="Times New Roman" w:hAnsi="Times New Roman" w:cs="Times New Roman"/>
                <w:sz w:val="26"/>
                <w:szCs w:val="26"/>
              </w:rPr>
            </w:pPr>
          </w:p>
        </w:tc>
        <w:tc>
          <w:tcPr>
            <w:tcW w:w="3685" w:type="dxa"/>
            <w:shd w:val="clear" w:color="auto" w:fill="A6A6A6"/>
          </w:tcPr>
          <w:p w:rsidR="0072482F" w:rsidRDefault="0072482F">
            <w:pPr>
              <w:pStyle w:val="NoSpacing"/>
              <w:jc w:val="both"/>
              <w:rPr>
                <w:rFonts w:ascii="Times New Roman" w:hAnsi="Times New Roman" w:cs="Times New Roman"/>
                <w:sz w:val="26"/>
                <w:szCs w:val="26"/>
              </w:rPr>
            </w:pPr>
          </w:p>
        </w:tc>
        <w:tc>
          <w:tcPr>
            <w:tcW w:w="3401" w:type="dxa"/>
            <w:shd w:val="clear" w:color="auto" w:fill="A6A6A6"/>
          </w:tcPr>
          <w:p w:rsidR="0072482F" w:rsidRDefault="0072482F">
            <w:pPr>
              <w:pStyle w:val="NoSpacing"/>
              <w:jc w:val="both"/>
              <w:rPr>
                <w:rFonts w:ascii="Times New Roman" w:hAnsi="Times New Roman" w:cs="Times New Roman"/>
                <w:sz w:val="26"/>
                <w:szCs w:val="26"/>
              </w:rPr>
            </w:pPr>
          </w:p>
        </w:tc>
      </w:tr>
      <w:tr w:rsidR="0072482F">
        <w:tc>
          <w:tcPr>
            <w:tcW w:w="621" w:type="dxa"/>
          </w:tcPr>
          <w:p w:rsidR="0072482F" w:rsidRDefault="0072482F">
            <w:pPr>
              <w:pStyle w:val="NoSpacing"/>
              <w:numPr>
                <w:ilvl w:val="0"/>
                <w:numId w:val="1"/>
              </w:numPr>
              <w:jc w:val="both"/>
              <w:rPr>
                <w:rFonts w:ascii="Times New Roman" w:hAnsi="Times New Roman" w:cs="Times New Roman"/>
                <w:sz w:val="26"/>
                <w:szCs w:val="26"/>
              </w:rPr>
            </w:pPr>
          </w:p>
        </w:tc>
        <w:tc>
          <w:tcPr>
            <w:tcW w:w="3743"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Constraints to Business Continuity.</w:t>
            </w:r>
          </w:p>
        </w:tc>
        <w:tc>
          <w:tcPr>
            <w:tcW w:w="3005" w:type="dxa"/>
          </w:tcPr>
          <w:p w:rsidR="0072482F" w:rsidRDefault="0072482F">
            <w:pPr>
              <w:pStyle w:val="NoSpacing"/>
              <w:jc w:val="both"/>
              <w:rPr>
                <w:rFonts w:ascii="Times New Roman" w:hAnsi="Times New Roman" w:cs="Times New Roman"/>
                <w:sz w:val="26"/>
                <w:szCs w:val="26"/>
              </w:rPr>
            </w:pPr>
          </w:p>
        </w:tc>
        <w:tc>
          <w:tcPr>
            <w:tcW w:w="3685" w:type="dxa"/>
          </w:tcPr>
          <w:p w:rsidR="0072482F" w:rsidRDefault="00636AC0">
            <w:pPr>
              <w:pStyle w:val="NoSpacing"/>
              <w:ind w:rightChars="676" w:right="1487"/>
              <w:jc w:val="both"/>
              <w:rPr>
                <w:rFonts w:ascii="Times New Roman" w:hAnsi="Times New Roman" w:cs="Times New Roman"/>
                <w:b/>
                <w:sz w:val="26"/>
                <w:szCs w:val="26"/>
              </w:rPr>
            </w:pPr>
            <w:r>
              <w:rPr>
                <w:rFonts w:ascii="Times New Roman" w:hAnsi="Times New Roman" w:cs="Times New Roman" w:hint="eastAsia"/>
                <w:b/>
                <w:sz w:val="26"/>
                <w:szCs w:val="26"/>
              </w:rPr>
              <w:t>In-Built Business Continuity Model.</w:t>
            </w:r>
          </w:p>
        </w:tc>
        <w:tc>
          <w:tcPr>
            <w:tcW w:w="3401" w:type="dxa"/>
          </w:tcPr>
          <w:p w:rsidR="0072482F" w:rsidRDefault="0072482F">
            <w:pPr>
              <w:pStyle w:val="NoSpacing"/>
              <w:jc w:val="both"/>
              <w:rPr>
                <w:rFonts w:ascii="Times New Roman" w:hAnsi="Times New Roman" w:cs="Times New Roman"/>
                <w:sz w:val="26"/>
                <w:szCs w:val="26"/>
              </w:rPr>
            </w:pPr>
          </w:p>
        </w:tc>
      </w:tr>
      <w:tr w:rsidR="0072482F">
        <w:tc>
          <w:tcPr>
            <w:tcW w:w="621" w:type="dxa"/>
          </w:tcPr>
          <w:p w:rsidR="0072482F" w:rsidRDefault="0072482F">
            <w:pPr>
              <w:pStyle w:val="NoSpacing"/>
              <w:jc w:val="both"/>
              <w:rPr>
                <w:rFonts w:ascii="Times New Roman" w:hAnsi="Times New Roman" w:cs="Times New Roman"/>
                <w:sz w:val="26"/>
                <w:szCs w:val="26"/>
              </w:rPr>
            </w:pPr>
          </w:p>
        </w:tc>
        <w:tc>
          <w:tcPr>
            <w:tcW w:w="3743"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 xml:space="preserve">Physical disruptions to academic calendars often shuts down operations, partially or completely.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 xml:space="preserve">Brick and mortar configurations necessitate human aggregations that are more easily triggered into collective uprisings and agitations such as student riots, industrial actions by teaching and non-teaching staff, etc. Although, these are not limited to conventional University systems, potential and real causes are wider in scope and includes non-operational issues such as </w:t>
            </w:r>
            <w:r>
              <w:rPr>
                <w:rFonts w:ascii="Times New Roman" w:hAnsi="Times New Roman" w:cs="Times New Roman" w:hint="eastAsia"/>
                <w:sz w:val="26"/>
                <w:szCs w:val="26"/>
              </w:rPr>
              <w:lastRenderedPageBreak/>
              <w:t xml:space="preserve">infrastructure challenges [lack of water, electricity, inadequate accommodation etc] and external aggression from, or conflict with host communities pressured by institutional influences.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 xml:space="preserve">Most recently however, Covid-19 with its attendant limitations on travel and human contact has disrupted traditional systems and forced changes. Yet, extensive institutional systems, staffing and infrastructure complements that signpost manual operations remain. </w:t>
            </w:r>
          </w:p>
        </w:tc>
        <w:tc>
          <w:tcPr>
            <w:tcW w:w="300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lastRenderedPageBreak/>
              <w:t xml:space="preserve">Business continuity is not guaranteed when there are disruptions, as there are little or no institutional structures for a switch to alternative pedagogical platforms. </w:t>
            </w:r>
          </w:p>
          <w:p w:rsidR="0072482F" w:rsidRDefault="0072482F">
            <w:pPr>
              <w:pStyle w:val="NoSpacing"/>
              <w:jc w:val="both"/>
              <w:rPr>
                <w:rFonts w:ascii="Times New Roman" w:hAnsi="Times New Roman" w:cs="Times New Roman"/>
                <w:sz w:val="26"/>
                <w:szCs w:val="26"/>
              </w:rPr>
            </w:pPr>
          </w:p>
        </w:tc>
        <w:tc>
          <w:tcPr>
            <w:tcW w:w="3685" w:type="dxa"/>
          </w:tcPr>
          <w:p w:rsidR="0072482F" w:rsidRDefault="00636AC0">
            <w:pPr>
              <w:pStyle w:val="NoSpacing"/>
              <w:ind w:rightChars="676" w:right="1487"/>
              <w:jc w:val="both"/>
              <w:rPr>
                <w:rFonts w:ascii="Times New Roman" w:hAnsi="Times New Roman" w:cs="Times New Roman"/>
                <w:sz w:val="26"/>
                <w:szCs w:val="26"/>
              </w:rPr>
            </w:pPr>
            <w:r>
              <w:rPr>
                <w:rFonts w:ascii="Times New Roman" w:hAnsi="Times New Roman" w:cs="Times New Roman" w:hint="eastAsia"/>
                <w:sz w:val="26"/>
                <w:szCs w:val="26"/>
              </w:rPr>
              <w:t>Ability to deploy ODL across physical barriers facilitate business continuity and mitigates the impact of disruptions.</w:t>
            </w:r>
          </w:p>
          <w:p w:rsidR="0072482F" w:rsidRDefault="0072482F">
            <w:pPr>
              <w:pStyle w:val="NoSpacing"/>
              <w:jc w:val="both"/>
              <w:rPr>
                <w:rFonts w:ascii="Times New Roman" w:hAnsi="Times New Roman" w:cs="Times New Roman"/>
                <w:sz w:val="26"/>
                <w:szCs w:val="26"/>
              </w:rPr>
            </w:pPr>
          </w:p>
          <w:p w:rsidR="0072482F" w:rsidRDefault="00636AC0">
            <w:pPr>
              <w:pStyle w:val="NoSpacing"/>
              <w:ind w:rightChars="676" w:right="1487"/>
              <w:jc w:val="both"/>
              <w:rPr>
                <w:rFonts w:ascii="Times New Roman" w:hAnsi="Times New Roman" w:cs="Times New Roman"/>
                <w:sz w:val="26"/>
                <w:szCs w:val="26"/>
              </w:rPr>
            </w:pPr>
            <w:r>
              <w:rPr>
                <w:rFonts w:ascii="Times New Roman" w:hAnsi="Times New Roman" w:cs="Times New Roman" w:hint="eastAsia"/>
                <w:sz w:val="26"/>
                <w:szCs w:val="26"/>
              </w:rPr>
              <w:t xml:space="preserve">Although there are disruptions and limitations, these are mostly intangible, such as cost and availability of data </w:t>
            </w:r>
            <w:r>
              <w:rPr>
                <w:rFonts w:ascii="Times New Roman" w:hAnsi="Times New Roman" w:cs="Times New Roman" w:hint="eastAsia"/>
                <w:sz w:val="26"/>
                <w:szCs w:val="26"/>
              </w:rPr>
              <w:lastRenderedPageBreak/>
              <w:t>or network stability.</w:t>
            </w:r>
          </w:p>
          <w:p w:rsidR="0072482F" w:rsidRDefault="0072482F">
            <w:pPr>
              <w:pStyle w:val="NoSpacing"/>
              <w:jc w:val="both"/>
              <w:rPr>
                <w:rFonts w:ascii="Times New Roman" w:hAnsi="Times New Roman" w:cs="Times New Roman"/>
                <w:sz w:val="26"/>
                <w:szCs w:val="26"/>
              </w:rPr>
            </w:pPr>
          </w:p>
          <w:p w:rsidR="0072482F" w:rsidRDefault="00636AC0">
            <w:pPr>
              <w:pStyle w:val="NoSpacing"/>
              <w:ind w:rightChars="676" w:right="1487"/>
              <w:jc w:val="both"/>
              <w:rPr>
                <w:rFonts w:ascii="Times New Roman" w:hAnsi="Times New Roman" w:cs="Times New Roman"/>
                <w:sz w:val="26"/>
                <w:szCs w:val="26"/>
              </w:rPr>
            </w:pPr>
            <w:r>
              <w:rPr>
                <w:rFonts w:ascii="Times New Roman" w:hAnsi="Times New Roman" w:cs="Times New Roman" w:hint="eastAsia"/>
                <w:sz w:val="26"/>
                <w:szCs w:val="26"/>
              </w:rPr>
              <w:t>Whilst hardware interface is mostly democratised by the increasingly cheaper costs of handheld devices, power supply limitations cut across both conventional and ODL systems.</w:t>
            </w:r>
          </w:p>
          <w:p w:rsidR="0072482F" w:rsidRDefault="0072482F">
            <w:pPr>
              <w:pStyle w:val="NoSpacing"/>
              <w:jc w:val="both"/>
              <w:rPr>
                <w:rFonts w:ascii="Times New Roman" w:hAnsi="Times New Roman" w:cs="Times New Roman"/>
                <w:sz w:val="26"/>
                <w:szCs w:val="26"/>
              </w:rPr>
            </w:pPr>
          </w:p>
        </w:tc>
        <w:tc>
          <w:tcPr>
            <w:tcW w:w="3401"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lastRenderedPageBreak/>
              <w:t>ODL systems are generally developed with in-built adaptations that facilitate business continuity in the delivery of formal education.</w:t>
            </w:r>
          </w:p>
        </w:tc>
      </w:tr>
      <w:tr w:rsidR="0072482F">
        <w:tc>
          <w:tcPr>
            <w:tcW w:w="621" w:type="dxa"/>
            <w:shd w:val="clear" w:color="auto" w:fill="A6A6A6"/>
          </w:tcPr>
          <w:p w:rsidR="0072482F" w:rsidRDefault="0072482F">
            <w:pPr>
              <w:pStyle w:val="NoSpacing"/>
              <w:jc w:val="both"/>
              <w:rPr>
                <w:rFonts w:ascii="Times New Roman" w:hAnsi="Times New Roman" w:cs="Times New Roman"/>
                <w:sz w:val="26"/>
                <w:szCs w:val="26"/>
              </w:rPr>
            </w:pPr>
          </w:p>
        </w:tc>
        <w:tc>
          <w:tcPr>
            <w:tcW w:w="3743" w:type="dxa"/>
            <w:shd w:val="clear" w:color="auto" w:fill="A6A6A6"/>
          </w:tcPr>
          <w:p w:rsidR="0072482F" w:rsidRDefault="0072482F">
            <w:pPr>
              <w:pStyle w:val="NoSpacing"/>
              <w:jc w:val="both"/>
              <w:rPr>
                <w:rFonts w:ascii="Times New Roman" w:hAnsi="Times New Roman" w:cs="Times New Roman"/>
                <w:sz w:val="26"/>
                <w:szCs w:val="26"/>
              </w:rPr>
            </w:pPr>
          </w:p>
        </w:tc>
        <w:tc>
          <w:tcPr>
            <w:tcW w:w="3005" w:type="dxa"/>
            <w:shd w:val="clear" w:color="auto" w:fill="A6A6A6"/>
          </w:tcPr>
          <w:p w:rsidR="0072482F" w:rsidRDefault="0072482F">
            <w:pPr>
              <w:pStyle w:val="NoSpacing"/>
              <w:jc w:val="both"/>
              <w:rPr>
                <w:rFonts w:ascii="Times New Roman" w:hAnsi="Times New Roman" w:cs="Times New Roman"/>
                <w:sz w:val="26"/>
                <w:szCs w:val="26"/>
              </w:rPr>
            </w:pPr>
          </w:p>
        </w:tc>
        <w:tc>
          <w:tcPr>
            <w:tcW w:w="3685" w:type="dxa"/>
            <w:shd w:val="clear" w:color="auto" w:fill="A6A6A6"/>
          </w:tcPr>
          <w:p w:rsidR="0072482F" w:rsidRDefault="0072482F">
            <w:pPr>
              <w:pStyle w:val="NoSpacing"/>
              <w:jc w:val="both"/>
              <w:rPr>
                <w:rFonts w:ascii="Times New Roman" w:hAnsi="Times New Roman" w:cs="Times New Roman"/>
                <w:sz w:val="26"/>
                <w:szCs w:val="26"/>
              </w:rPr>
            </w:pPr>
          </w:p>
        </w:tc>
        <w:tc>
          <w:tcPr>
            <w:tcW w:w="3401" w:type="dxa"/>
            <w:shd w:val="clear" w:color="auto" w:fill="A6A6A6"/>
          </w:tcPr>
          <w:p w:rsidR="0072482F" w:rsidRDefault="0072482F">
            <w:pPr>
              <w:pStyle w:val="NoSpacing"/>
              <w:jc w:val="both"/>
              <w:rPr>
                <w:rFonts w:ascii="Times New Roman" w:hAnsi="Times New Roman" w:cs="Times New Roman"/>
                <w:sz w:val="26"/>
                <w:szCs w:val="26"/>
              </w:rPr>
            </w:pPr>
          </w:p>
        </w:tc>
      </w:tr>
      <w:tr w:rsidR="0072482F">
        <w:tc>
          <w:tcPr>
            <w:tcW w:w="621" w:type="dxa"/>
          </w:tcPr>
          <w:p w:rsidR="0072482F" w:rsidRDefault="0072482F">
            <w:pPr>
              <w:pStyle w:val="NoSpacing"/>
              <w:numPr>
                <w:ilvl w:val="0"/>
                <w:numId w:val="1"/>
              </w:numPr>
              <w:jc w:val="both"/>
              <w:rPr>
                <w:rFonts w:ascii="Times New Roman" w:hAnsi="Times New Roman" w:cs="Times New Roman"/>
                <w:sz w:val="26"/>
                <w:szCs w:val="26"/>
              </w:rPr>
            </w:pPr>
          </w:p>
        </w:tc>
        <w:tc>
          <w:tcPr>
            <w:tcW w:w="3743"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Inflexible Model</w:t>
            </w:r>
          </w:p>
        </w:tc>
        <w:tc>
          <w:tcPr>
            <w:tcW w:w="3005" w:type="dxa"/>
          </w:tcPr>
          <w:p w:rsidR="0072482F" w:rsidRDefault="0072482F">
            <w:pPr>
              <w:pStyle w:val="NoSpacing"/>
              <w:jc w:val="both"/>
              <w:rPr>
                <w:rFonts w:ascii="Times New Roman" w:hAnsi="Times New Roman" w:cs="Times New Roman"/>
                <w:sz w:val="26"/>
                <w:szCs w:val="26"/>
              </w:rPr>
            </w:pPr>
          </w:p>
        </w:tc>
        <w:tc>
          <w:tcPr>
            <w:tcW w:w="3685"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Flexible Model</w:t>
            </w:r>
          </w:p>
        </w:tc>
        <w:tc>
          <w:tcPr>
            <w:tcW w:w="3401" w:type="dxa"/>
          </w:tcPr>
          <w:p w:rsidR="0072482F" w:rsidRDefault="0072482F">
            <w:pPr>
              <w:pStyle w:val="NoSpacing"/>
              <w:jc w:val="both"/>
              <w:rPr>
                <w:rFonts w:ascii="Times New Roman" w:hAnsi="Times New Roman" w:cs="Times New Roman"/>
                <w:sz w:val="26"/>
                <w:szCs w:val="26"/>
              </w:rPr>
            </w:pPr>
          </w:p>
        </w:tc>
      </w:tr>
      <w:tr w:rsidR="0072482F">
        <w:trPr>
          <w:trHeight w:val="4186"/>
        </w:trPr>
        <w:tc>
          <w:tcPr>
            <w:tcW w:w="621" w:type="dxa"/>
          </w:tcPr>
          <w:p w:rsidR="0072482F" w:rsidRDefault="0072482F">
            <w:pPr>
              <w:pStyle w:val="NoSpacing"/>
              <w:jc w:val="both"/>
              <w:rPr>
                <w:rFonts w:ascii="Times New Roman" w:hAnsi="Times New Roman" w:cs="Times New Roman"/>
                <w:sz w:val="26"/>
                <w:szCs w:val="26"/>
              </w:rPr>
            </w:pPr>
          </w:p>
        </w:tc>
        <w:tc>
          <w:tcPr>
            <w:tcW w:w="3743"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Learners are mostly unemployed and full time class attendees.</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 xml:space="preserve">Learners are expected to present themselves for tests, field studies, practical demonstrations, examinations and other assessment classes. Penalties are often administered for absence.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Facilitators are expected to physically administer and invigilate scheduled, regular assessments.</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Curriculum and nomenclature are often theoretical and generic across institutions.</w:t>
            </w:r>
          </w:p>
        </w:tc>
        <w:tc>
          <w:tcPr>
            <w:tcW w:w="300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Inadequacy or lack of appropriate provisions for the needs of users that are disadvantaged or have special needs e.g. custodial centre and hospital inmates, those in purdah and the disabled.</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Rigid programming and schedules disenfranchises interested seekers that hold regular daily jobs or in distant locations.</w:t>
            </w:r>
          </w:p>
        </w:tc>
        <w:tc>
          <w:tcPr>
            <w:tcW w:w="3685" w:type="dxa"/>
          </w:tcPr>
          <w:p w:rsidR="0072482F" w:rsidRDefault="00636AC0">
            <w:pPr>
              <w:pStyle w:val="NoSpacing"/>
              <w:ind w:rightChars="676" w:right="1487"/>
              <w:jc w:val="both"/>
              <w:rPr>
                <w:rFonts w:ascii="Times New Roman" w:hAnsi="Times New Roman" w:cs="Times New Roman"/>
                <w:sz w:val="26"/>
                <w:szCs w:val="26"/>
              </w:rPr>
            </w:pPr>
            <w:r>
              <w:rPr>
                <w:rFonts w:ascii="Times New Roman" w:hAnsi="Times New Roman" w:cs="Times New Roman" w:hint="eastAsia"/>
                <w:sz w:val="26"/>
                <w:szCs w:val="26"/>
              </w:rPr>
              <w:t>Learners are mostly employed and part time.</w:t>
            </w:r>
          </w:p>
          <w:p w:rsidR="0072482F" w:rsidRDefault="0072482F">
            <w:pPr>
              <w:pStyle w:val="NoSpacing"/>
              <w:jc w:val="both"/>
              <w:rPr>
                <w:rFonts w:ascii="Times New Roman" w:hAnsi="Times New Roman" w:cs="Times New Roman"/>
                <w:sz w:val="26"/>
                <w:szCs w:val="26"/>
              </w:rPr>
            </w:pPr>
          </w:p>
          <w:p w:rsidR="0072482F" w:rsidRDefault="00636AC0">
            <w:pPr>
              <w:pStyle w:val="NoSpacing"/>
              <w:ind w:rightChars="676" w:right="1487"/>
              <w:jc w:val="both"/>
              <w:rPr>
                <w:rFonts w:ascii="Times New Roman" w:hAnsi="Times New Roman" w:cs="Times New Roman"/>
                <w:sz w:val="26"/>
                <w:szCs w:val="26"/>
              </w:rPr>
            </w:pPr>
            <w:r>
              <w:rPr>
                <w:rFonts w:ascii="Times New Roman" w:hAnsi="Times New Roman" w:cs="Times New Roman" w:hint="eastAsia"/>
                <w:sz w:val="26"/>
                <w:szCs w:val="26"/>
              </w:rPr>
              <w:t>Modular delivery packages of the ODL system enables scheduling at the convenience of end-users and facilitators.</w:t>
            </w:r>
          </w:p>
          <w:p w:rsidR="0072482F" w:rsidRDefault="0072482F">
            <w:pPr>
              <w:pStyle w:val="NoSpacing"/>
              <w:jc w:val="both"/>
              <w:rPr>
                <w:rFonts w:ascii="Times New Roman" w:hAnsi="Times New Roman" w:cs="Times New Roman"/>
                <w:sz w:val="26"/>
                <w:szCs w:val="26"/>
              </w:rPr>
            </w:pPr>
          </w:p>
          <w:p w:rsidR="0072482F" w:rsidRDefault="00636AC0">
            <w:pPr>
              <w:pStyle w:val="NoSpacing"/>
              <w:ind w:rightChars="676" w:right="1487"/>
              <w:jc w:val="both"/>
              <w:rPr>
                <w:rFonts w:ascii="Times New Roman" w:hAnsi="Times New Roman" w:cs="Times New Roman"/>
                <w:sz w:val="26"/>
                <w:szCs w:val="26"/>
              </w:rPr>
            </w:pPr>
            <w:r>
              <w:rPr>
                <w:rFonts w:ascii="Times New Roman" w:hAnsi="Times New Roman" w:cs="Times New Roman" w:hint="eastAsia"/>
                <w:sz w:val="26"/>
                <w:szCs w:val="26"/>
              </w:rPr>
              <w:t>Learners can defer programmes, join or re-join at their convenience.</w:t>
            </w:r>
          </w:p>
          <w:p w:rsidR="0072482F" w:rsidRDefault="0072482F">
            <w:pPr>
              <w:pStyle w:val="NoSpacing"/>
              <w:jc w:val="both"/>
              <w:rPr>
                <w:rFonts w:ascii="Times New Roman" w:hAnsi="Times New Roman" w:cs="Times New Roman"/>
                <w:sz w:val="26"/>
                <w:szCs w:val="26"/>
              </w:rPr>
            </w:pPr>
          </w:p>
          <w:p w:rsidR="0072482F" w:rsidRDefault="00636AC0">
            <w:pPr>
              <w:pStyle w:val="NoSpacing"/>
              <w:ind w:rightChars="676" w:right="1487"/>
              <w:jc w:val="both"/>
              <w:rPr>
                <w:rFonts w:ascii="Times New Roman" w:hAnsi="Times New Roman" w:cs="Times New Roman"/>
                <w:sz w:val="26"/>
                <w:szCs w:val="26"/>
              </w:rPr>
            </w:pPr>
            <w:r>
              <w:rPr>
                <w:rFonts w:ascii="Times New Roman" w:hAnsi="Times New Roman" w:cs="Times New Roman" w:hint="eastAsia"/>
                <w:sz w:val="26"/>
                <w:szCs w:val="26"/>
              </w:rPr>
              <w:t xml:space="preserve">Curriculum is adaptable and can be evolved from employer needs, to solve an immediate problem in an </w:t>
            </w:r>
            <w:r>
              <w:rPr>
                <w:rFonts w:ascii="Times New Roman" w:hAnsi="Times New Roman" w:cs="Times New Roman" w:hint="eastAsia"/>
                <w:sz w:val="26"/>
                <w:szCs w:val="26"/>
              </w:rPr>
              <w:lastRenderedPageBreak/>
              <w:t>industry, or economic sector.</w:t>
            </w:r>
          </w:p>
        </w:tc>
        <w:tc>
          <w:tcPr>
            <w:tcW w:w="3401"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lastRenderedPageBreak/>
              <w:t>Programmes are more flexible for the convenience of all learner categories.</w:t>
            </w:r>
          </w:p>
        </w:tc>
      </w:tr>
    </w:tbl>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The Emergence of National Open University of Nigeria as an Alternative Platform.</w:t>
      </w: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This is the eighteenth year of resumption of academic activities at the National Open University. Given that universities are conceived as eternal institutions, you may begin to wonder what eighteen years are in the life of NOUN. I have spent the majority of my time in NOUN justifying its existence and demonstrating the relevance of open and distance learning in solving problems of genuine national and human interest. Thus, whether in formal and informal settings, both ordinary Nigerians and highly learned colleagues have always confronted me with the question: what are the roles of the National Open University of Nigeria?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The frequency of this sort of question is instructive. It calls attention to the weight of expectation placed on us as a distance learning institution. The crux of this expectation is that Nigerians expect distance learning education, if it must be relevant, to serve as a one-stop shop for all the ills of our conventional education system. Thus, if the conventional mode of university education is criticised for its failure to ensure adequate access, quality, relevance, cost, and governance (Odekunle, 2014), the distance learning institutions especially the National open University of Nigeria, are viewed as possessing the magical wands to solve all the problems.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With the challenges confronting conventional universities as highlighted in the above comparative analysis, you will agree with me that the projections of Nigeria’s education planners for open and distance education as a remedy, was not misplaced. In addition to its involvement in the pursuit of general goals of education in Nigeria, planners evolved some specific objectives for open and distance education. These include among others, the need to: (1) provide more access to quality education and equity in educational opportunities; (2) meet special needs of employers and employees by mounting special courses for employees at the workplace; (3) encourage internalization especially of tertiary education </w:t>
      </w:r>
      <w:r>
        <w:rPr>
          <w:rFonts w:ascii="Times New Roman" w:hAnsi="Times New Roman" w:cs="Times New Roman"/>
          <w:sz w:val="26"/>
          <w:szCs w:val="26"/>
        </w:rPr>
        <w:lastRenderedPageBreak/>
        <w:t>curricular; (4) ameliorate the effect of external and internal brain drain in tertiary institutions by utilizing Nigerian experts as teachers regardless of their locations and places of work; and (5) encourage lifelong learning opportunities. (NPE, 2014).</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Thus, besides providing opportunities for qualified candidates who lost out in the admission processes of the conventional universities in Nigeria, distance learning institutions offer alternative chances for persons who, due to their social conditions, are traditionally excluded from conventional universities. These include women in purdah, prisoners and rural folks. Through the instrumentality of distance learning, NOUN has provided University education and diverse skills acquisition training to a good number of people in these categories. A study of available statistics shows that conventional Nigerian universities have consistently granted university admission to less than 20% of candidates that seek admission in them. Below is a table showing application and admission of candidates into conventional Nigerian universities.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Table 4: Application and Admission of Candidates in Nigerian Universities 2003/2004 – 2007/2008 </w:t>
      </w:r>
    </w:p>
    <w:tbl>
      <w:tblPr>
        <w:tblW w:w="1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6"/>
        <w:gridCol w:w="1290"/>
        <w:gridCol w:w="1425"/>
        <w:gridCol w:w="645"/>
        <w:gridCol w:w="675"/>
        <w:gridCol w:w="1215"/>
        <w:gridCol w:w="1290"/>
        <w:gridCol w:w="4005"/>
      </w:tblGrid>
      <w:tr w:rsidR="0072482F">
        <w:trPr>
          <w:trHeight w:val="931"/>
        </w:trPr>
        <w:tc>
          <w:tcPr>
            <w:tcW w:w="1466" w:type="dxa"/>
          </w:tcPr>
          <w:p w:rsidR="0072482F" w:rsidRDefault="0072482F">
            <w:pPr>
              <w:pStyle w:val="NoSpacing"/>
              <w:jc w:val="both"/>
              <w:rPr>
                <w:rFonts w:ascii="Times New Roman" w:hAnsi="Times New Roman" w:cs="Times New Roman"/>
                <w:sz w:val="26"/>
                <w:szCs w:val="26"/>
              </w:rPr>
            </w:pPr>
          </w:p>
        </w:tc>
        <w:tc>
          <w:tcPr>
            <w:tcW w:w="1290"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2006/2007</w:t>
            </w:r>
          </w:p>
        </w:tc>
        <w:tc>
          <w:tcPr>
            <w:tcW w:w="1425"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2007/2008</w:t>
            </w:r>
          </w:p>
        </w:tc>
        <w:tc>
          <w:tcPr>
            <w:tcW w:w="645"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2008/2009</w:t>
            </w:r>
          </w:p>
        </w:tc>
        <w:tc>
          <w:tcPr>
            <w:tcW w:w="675"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2009/2010</w:t>
            </w:r>
          </w:p>
        </w:tc>
        <w:tc>
          <w:tcPr>
            <w:tcW w:w="1215"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2010/2011</w:t>
            </w:r>
          </w:p>
        </w:tc>
        <w:tc>
          <w:tcPr>
            <w:tcW w:w="1290" w:type="dxa"/>
          </w:tcPr>
          <w:p w:rsidR="0072482F" w:rsidRDefault="00636AC0">
            <w:pPr>
              <w:pStyle w:val="NoSpacing"/>
              <w:ind w:rightChars="144" w:right="317"/>
              <w:jc w:val="both"/>
              <w:rPr>
                <w:rFonts w:ascii="Times New Roman" w:hAnsi="Times New Roman" w:cs="Times New Roman"/>
                <w:b/>
                <w:sz w:val="26"/>
                <w:szCs w:val="26"/>
              </w:rPr>
            </w:pPr>
            <w:r>
              <w:rPr>
                <w:rFonts w:ascii="Times New Roman" w:hAnsi="Times New Roman" w:cs="Times New Roman" w:hint="eastAsia"/>
                <w:b/>
                <w:sz w:val="26"/>
                <w:szCs w:val="26"/>
              </w:rPr>
              <w:t>2011/2012</w:t>
            </w:r>
          </w:p>
        </w:tc>
        <w:tc>
          <w:tcPr>
            <w:tcW w:w="4005" w:type="dxa"/>
          </w:tcPr>
          <w:p w:rsidR="0072482F" w:rsidRDefault="00636AC0">
            <w:pPr>
              <w:pStyle w:val="NoSpacing"/>
              <w:ind w:rightChars="945" w:right="2079"/>
              <w:jc w:val="both"/>
              <w:rPr>
                <w:rFonts w:ascii="Times New Roman" w:hAnsi="Times New Roman" w:cs="Times New Roman"/>
                <w:b/>
                <w:sz w:val="26"/>
                <w:szCs w:val="26"/>
              </w:rPr>
            </w:pPr>
            <w:r>
              <w:rPr>
                <w:rFonts w:ascii="Times New Roman" w:hAnsi="Times New Roman" w:cs="Times New Roman" w:hint="eastAsia"/>
                <w:b/>
                <w:sz w:val="26"/>
                <w:szCs w:val="26"/>
              </w:rPr>
              <w:t>2012/2013</w:t>
            </w:r>
          </w:p>
        </w:tc>
      </w:tr>
      <w:tr w:rsidR="0072482F">
        <w:tc>
          <w:tcPr>
            <w:tcW w:w="1466"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Application</w:t>
            </w:r>
          </w:p>
        </w:tc>
        <w:tc>
          <w:tcPr>
            <w:tcW w:w="1290"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912,350</w:t>
            </w:r>
          </w:p>
        </w:tc>
        <w:tc>
          <w:tcPr>
            <w:tcW w:w="142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1,034,083</w:t>
            </w:r>
          </w:p>
        </w:tc>
        <w:tc>
          <w:tcPr>
            <w:tcW w:w="64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w:t>
            </w:r>
          </w:p>
        </w:tc>
        <w:tc>
          <w:tcPr>
            <w:tcW w:w="67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w:t>
            </w:r>
          </w:p>
        </w:tc>
        <w:tc>
          <w:tcPr>
            <w:tcW w:w="121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1,435,606</w:t>
            </w:r>
          </w:p>
        </w:tc>
        <w:tc>
          <w:tcPr>
            <w:tcW w:w="1290"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1,576,414</w:t>
            </w:r>
          </w:p>
        </w:tc>
        <w:tc>
          <w:tcPr>
            <w:tcW w:w="400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1,579,176</w:t>
            </w:r>
          </w:p>
        </w:tc>
      </w:tr>
      <w:tr w:rsidR="0072482F">
        <w:tc>
          <w:tcPr>
            <w:tcW w:w="1466"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Admission</w:t>
            </w:r>
          </w:p>
        </w:tc>
        <w:tc>
          <w:tcPr>
            <w:tcW w:w="1290"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118,056</w:t>
            </w:r>
          </w:p>
        </w:tc>
        <w:tc>
          <w:tcPr>
            <w:tcW w:w="142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47,476</w:t>
            </w:r>
          </w:p>
        </w:tc>
        <w:tc>
          <w:tcPr>
            <w:tcW w:w="64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w:t>
            </w:r>
          </w:p>
        </w:tc>
        <w:tc>
          <w:tcPr>
            <w:tcW w:w="67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w:t>
            </w:r>
          </w:p>
        </w:tc>
        <w:tc>
          <w:tcPr>
            <w:tcW w:w="121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197,518</w:t>
            </w:r>
          </w:p>
        </w:tc>
        <w:tc>
          <w:tcPr>
            <w:tcW w:w="1290"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228,065</w:t>
            </w:r>
          </w:p>
        </w:tc>
        <w:tc>
          <w:tcPr>
            <w:tcW w:w="400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234,526</w:t>
            </w:r>
          </w:p>
        </w:tc>
      </w:tr>
      <w:tr w:rsidR="0072482F">
        <w:tc>
          <w:tcPr>
            <w:tcW w:w="1466"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Un-admitted</w:t>
            </w:r>
          </w:p>
        </w:tc>
        <w:tc>
          <w:tcPr>
            <w:tcW w:w="1290"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794,294</w:t>
            </w:r>
          </w:p>
        </w:tc>
        <w:tc>
          <w:tcPr>
            <w:tcW w:w="142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986,607</w:t>
            </w:r>
          </w:p>
        </w:tc>
        <w:tc>
          <w:tcPr>
            <w:tcW w:w="64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w:t>
            </w:r>
          </w:p>
        </w:tc>
        <w:tc>
          <w:tcPr>
            <w:tcW w:w="67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w:t>
            </w:r>
          </w:p>
        </w:tc>
        <w:tc>
          <w:tcPr>
            <w:tcW w:w="121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1,238,088</w:t>
            </w:r>
          </w:p>
        </w:tc>
        <w:tc>
          <w:tcPr>
            <w:tcW w:w="1290"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1,348,349</w:t>
            </w:r>
          </w:p>
        </w:tc>
        <w:tc>
          <w:tcPr>
            <w:tcW w:w="400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1,344,650</w:t>
            </w:r>
          </w:p>
        </w:tc>
      </w:tr>
    </w:tbl>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Source: National Bureau of Statistics, 2009; &amp; JAMB Admission Statistics.</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Table 5: Students Offered Admission in NOUN, Year on Year Report.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8"/>
        <w:gridCol w:w="1521"/>
        <w:gridCol w:w="1417"/>
        <w:gridCol w:w="1418"/>
        <w:gridCol w:w="1701"/>
        <w:gridCol w:w="1275"/>
      </w:tblGrid>
      <w:tr w:rsidR="0072482F">
        <w:tc>
          <w:tcPr>
            <w:tcW w:w="1848"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2010</w:t>
            </w:r>
          </w:p>
        </w:tc>
        <w:tc>
          <w:tcPr>
            <w:tcW w:w="1521"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2011</w:t>
            </w:r>
          </w:p>
        </w:tc>
        <w:tc>
          <w:tcPr>
            <w:tcW w:w="1417"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2012</w:t>
            </w:r>
          </w:p>
        </w:tc>
        <w:tc>
          <w:tcPr>
            <w:tcW w:w="1418"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2013</w:t>
            </w:r>
          </w:p>
        </w:tc>
        <w:tc>
          <w:tcPr>
            <w:tcW w:w="1701"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2014</w:t>
            </w:r>
          </w:p>
        </w:tc>
        <w:tc>
          <w:tcPr>
            <w:tcW w:w="1275" w:type="dxa"/>
          </w:tcPr>
          <w:p w:rsidR="0072482F" w:rsidRDefault="00636AC0">
            <w:pPr>
              <w:pStyle w:val="NoSpacing"/>
              <w:jc w:val="both"/>
              <w:rPr>
                <w:rFonts w:ascii="Times New Roman" w:hAnsi="Times New Roman" w:cs="Times New Roman"/>
                <w:b/>
                <w:sz w:val="26"/>
                <w:szCs w:val="26"/>
              </w:rPr>
            </w:pPr>
            <w:r>
              <w:rPr>
                <w:rFonts w:ascii="Times New Roman" w:hAnsi="Times New Roman" w:cs="Times New Roman" w:hint="eastAsia"/>
                <w:b/>
                <w:sz w:val="26"/>
                <w:szCs w:val="26"/>
              </w:rPr>
              <w:t>2015</w:t>
            </w:r>
          </w:p>
        </w:tc>
      </w:tr>
      <w:tr w:rsidR="0072482F">
        <w:tc>
          <w:tcPr>
            <w:tcW w:w="1848"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66, 730</w:t>
            </w:r>
          </w:p>
        </w:tc>
        <w:tc>
          <w:tcPr>
            <w:tcW w:w="1521"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45,885</w:t>
            </w:r>
          </w:p>
        </w:tc>
        <w:tc>
          <w:tcPr>
            <w:tcW w:w="1417"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48,030</w:t>
            </w:r>
          </w:p>
        </w:tc>
        <w:tc>
          <w:tcPr>
            <w:tcW w:w="1418"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80,718</w:t>
            </w:r>
          </w:p>
        </w:tc>
        <w:tc>
          <w:tcPr>
            <w:tcW w:w="1701"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109,114</w:t>
            </w:r>
          </w:p>
        </w:tc>
        <w:tc>
          <w:tcPr>
            <w:tcW w:w="1275" w:type="dxa"/>
          </w:tcPr>
          <w:p w:rsidR="0072482F" w:rsidRDefault="00636AC0">
            <w:pPr>
              <w:pStyle w:val="NoSpacing"/>
              <w:jc w:val="both"/>
              <w:rPr>
                <w:rFonts w:ascii="Times New Roman" w:hAnsi="Times New Roman" w:cs="Times New Roman"/>
                <w:sz w:val="26"/>
                <w:szCs w:val="26"/>
              </w:rPr>
            </w:pPr>
            <w:r>
              <w:rPr>
                <w:rFonts w:ascii="Times New Roman" w:hAnsi="Times New Roman" w:cs="Times New Roman" w:hint="eastAsia"/>
                <w:sz w:val="26"/>
                <w:szCs w:val="26"/>
              </w:rPr>
              <w:t>88,411</w:t>
            </w:r>
          </w:p>
        </w:tc>
      </w:tr>
    </w:tbl>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From the data above, it is clear that NOUN alone offers admission to nearly half the number of students admitted in Nigeria’s 128 public and private universities. And with this statistic we can boldly say that NOUN has since joined the league of what Sir Daniel, the former President of the Commonwealth of Learning [COL] refers to as, Mega Universities, with more than 100,000 students.</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The importance of NOUN as an open and distance education institution goes beyond widening access to education. I believe that another importance of NOUN lies in its flexibility. Besides the flexibility of time and space which distance learning provides to students, the adaptability of programmes is one major contribution which distance learning </w:t>
      </w:r>
      <w:r>
        <w:rPr>
          <w:rFonts w:ascii="Times New Roman" w:hAnsi="Times New Roman" w:cs="Times New Roman"/>
          <w:sz w:val="26"/>
          <w:szCs w:val="26"/>
        </w:rPr>
        <w:lastRenderedPageBreak/>
        <w:t xml:space="preserve">provides to society. By flexibility of programmes I mean, the freedom of distance learning to design courses that meet the specific needs of markets, instead of heavy reliance on established curriculum as is the practice in conventional institutions. In the National Open University of Nigeria, for instance, we have designed courses for a number of professional associations, private and public companies leading to award of certificates. Such courses take into account the specific Nigerian environment in which the professionals operate. In such programmes, the target is to impart and sharpen the ability of individuals to make use of acquired skills.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Study Centres as Units of Operation at NOUN.</w:t>
      </w: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Perhaps the greatest area of influence of NOUN’s mandate for Open Learning is in the socio-cultural context of its presence. Drawing from the earlier part of this paper and aligning with the mandate of widening access, is the concept of brining the </w:t>
      </w:r>
      <w:r>
        <w:rPr>
          <w:rFonts w:ascii="Times New Roman" w:hAnsi="Times New Roman" w:cs="Times New Roman"/>
          <w:b/>
          <w:i/>
          <w:sz w:val="26"/>
          <w:szCs w:val="26"/>
        </w:rPr>
        <w:t>Gown to Town</w:t>
      </w:r>
      <w:r>
        <w:rPr>
          <w:rFonts w:ascii="Times New Roman" w:hAnsi="Times New Roman" w:cs="Times New Roman"/>
          <w:sz w:val="26"/>
          <w:szCs w:val="26"/>
        </w:rPr>
        <w:t>. This is exemplified by the operations of our Study Centres across the length and breadth of Nigeria.</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For your information, NOUN has four categories of Study Centres. These are; [i] State-based; [ii] Community-based; [iii] Armed Forces/Paramilitary-based; and [iv] Correctional Centre-based Study Centres. The socio-economic importance of siting an institution of learning in a designated location is immense, as exemplified by the city status conferred on the ‘‘towns’’ in which such schools as Ahmadu Bello University and University of Nigeria [to mention a few] were situated. There have been substantial increases in the GDP of such cities. Whereas such host communities have benefited from improved socio-economic indices, you can imagine the impact that the National Open University of Nigeria which has physical presence in the capital cities of all states in Nigeria, some local governments areas and correctional centres continues to create.</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The importance of this policy in community/rural development is invaluable. As a further fall-out, it helps to curb rural-urban migration that educational activities ordinarily generate. For instance, Kano currently has 17 Community Study Centres. The siting of study centres in the various locations has helped to create direct and indirect employment for both skilled and unskilled labour. </w:t>
      </w: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Distance Learning and Cross-Border Bridges for Human Development: The NOUN Story.</w:t>
      </w: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In his book, </w:t>
      </w:r>
      <w:r>
        <w:rPr>
          <w:rFonts w:ascii="Times New Roman" w:hAnsi="Times New Roman" w:cs="Times New Roman"/>
          <w:i/>
          <w:sz w:val="26"/>
          <w:szCs w:val="26"/>
        </w:rPr>
        <w:t xml:space="preserve">Bad Samaritans, </w:t>
      </w:r>
      <w:r>
        <w:rPr>
          <w:rFonts w:ascii="Times New Roman" w:hAnsi="Times New Roman" w:cs="Times New Roman"/>
          <w:sz w:val="26"/>
          <w:szCs w:val="26"/>
        </w:rPr>
        <w:t>Ha-Joon Chang, the South Korean development economist holds that “‘borrowing’ ideas from more productive foreigners is essential for economic development” (Chang, 2007, p.18)</w:t>
      </w:r>
      <w:r>
        <w:rPr>
          <w:rFonts w:ascii="Times New Roman" w:hAnsi="Times New Roman" w:cs="Times New Roman"/>
          <w:i/>
          <w:sz w:val="26"/>
          <w:szCs w:val="26"/>
        </w:rPr>
        <w:t>.</w:t>
      </w:r>
      <w:r>
        <w:rPr>
          <w:rFonts w:ascii="Times New Roman" w:hAnsi="Times New Roman" w:cs="Times New Roman"/>
          <w:sz w:val="26"/>
          <w:szCs w:val="26"/>
        </w:rPr>
        <w:t xml:space="preserve"> However, Chang sounds a warning that developed nations are not always disposed towards ‘lending’ the germs of their development to others. He explains that in the rat race among nations, more developed countries want to hold tightly to their advantages over the least developed ones. They do this by withholding necessary information related to their path to development from the less developed nations.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Beyond the scenario painted by Chang, studies show that there is a place for peaceful process of sharing information and knowledge as well as for collaboration for the purposes of knowledge generation among nations. Agents of this process include multinational corporations (Gupta and Govindarajan, 1991), global and regional organisations (like World Bank, WHO, UNO, AU, EU), and higher education institutions. This process is heavily facilitated by massive advancements in Information and Communication Technology (ICT) and transport.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Building cross border bridges is termed internationalisation in the academic arena, and is synonymous with exchange of ideas between academic institutions across nations. Unlike Chang who speaks of borrowing ideas, in internationalisation or cross border bridges, the emphasis is on mutual respect which propels exchange of ideas and cultural content. It rests on the understanding that no culture possesses the solution to all global problems. Scholars are in agreement that sharing knowledge as made possible by internationalisation improves the competitive advantage of nations, avail them with world-class excellence, and flexibility to tackle challenges. (Jianbin, Yanli, and Kaibo, 2014).</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Thus, given the documented advantages of building cross-border bridges, both for knowledge sharing and collaboration, internationalisation is now emphasised as a veritable pathway to development. Scholars give varying emphasis on what constitute the practical components of building cross border bridges through higher educational institutions. For some, it involves student and staff mobility programme, recruitment, international research collaboration and benchmarking, the connection of student cohorts across cultural borders through the use of technologies, quality assurance and fostering the development of skills that will allow graduates to participate in an international or global context (Knight, 2004; Stone, 2006; Hughes-Warrington, 2012).  For others, it involves teaching and curriculum issues, faculty, research, student issues, and strategy (Krause, Coates, and James, 2005). These practices reinforce the idea of higher education as a bridge building enterprise and the ultimate ground for internationalisation.  </w:t>
      </w: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Distance learning institutions that provide higher education are engaged in building cross-border bridges for human resource development like their conventional counterparts. But it is also understood that distance learning institutions must walk the extra mile if they are to escape the gaze of suspicion placed on them by the cautious public. We must be seen to do what we say we do in order to gain public confidence.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In the National Open University of Nigeria, we are conscious of the national expectation of us on human resource development. To meet this expectation, we are working hard to maintain a robust internationalisation programme that can rival the best anywhere in the world. The following are some of the steps we have taken in this regard:</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The first is the establishment of Open Educational Resources (OER). This is one important way of building cross-border bridges. It rests on mutual respect between international </w:t>
      </w:r>
      <w:r>
        <w:rPr>
          <w:rFonts w:ascii="Times New Roman" w:hAnsi="Times New Roman" w:cs="Times New Roman"/>
          <w:sz w:val="26"/>
          <w:szCs w:val="26"/>
        </w:rPr>
        <w:lastRenderedPageBreak/>
        <w:t xml:space="preserve">institutions to share freely through massive deployment of ICT those works whose copyrights they hold. In NOUN, we have benefited from the OERs uploaded by other supporting institutions in the world and we have made appropriate use of these in the education and training of our students. But our engagement is not just limited to benefiting from others, we have also set up digitized teaching, learning and research resources of those works whose licence we possess for global benefit as OERs. NOUN’s OER Unit also entered into relationship with UNESCO in order to convert our course materials into Massive Open Online Courses (MOOCs). When fully operational, NOUN’s MOOCs will put the university on the same pedestal as Stanford, MIT, Harvard, and other major contributors to global MOOCs programmes.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Secondly, we build cross-border bridges through participation in international conferences, seminars and workshops. So far NOUN has made this one of the cardinal avenues of building cross-border bridges with other institutions across the world. Conference gatherings provide opportunity for scholars to interact, network, exchange ideas and collaborate. Through sponsored academic seminars and conferences, our teaching and non-teaching staff update themselves and gain new insights needed for the discharge of their duties in NOUN.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Thirdly, we achieve cross-border interaction through quality assurance and benchmarking. This is done by submitting our university to international organisations for the purposes of quality assurance. We have a Quality Assurance Unit that is mandated to ensure all our programmes meet the standards set by international organisations like the African Council for Distance Education (ACDE) and International Council for Distance Education (ICDE).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Our fourth route to internationalisation is linkages and partnership with other universities across the world. Through this we are able to establish a working relationship for staff and students exchange between our university and partner institutions. </w:t>
      </w: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Conclusion</w:t>
      </w: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The task of establishing Nigeria as a knowledge economy rests squarely on the capacity of educational institutions to meet the challenges of human resource development. The size, age and continued growth of Nigeria’s population makes it clear that with a well-developed workforce, we shall be on the path to becoming one of the global superpowers. In the National Open University of Nigeria, there is a concerted commitment towards building an institution that is responsive to the needs of our people. We have also undertaken a conscientious pursuit of knowledge to every corner of the world in search of the precious germs of development.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NOUN’s effort has not been without challenges, some of which have been surmounted. Among these include, a wide-range of discrimination which the university suffers in the hands of public officers for being an ODL institution; and the exclusion of the university’s Law graduates from participating in the national Law School programme which was </w:t>
      </w:r>
      <w:r>
        <w:rPr>
          <w:rFonts w:ascii="Times New Roman" w:hAnsi="Times New Roman" w:cs="Times New Roman"/>
          <w:sz w:val="26"/>
          <w:szCs w:val="26"/>
        </w:rPr>
        <w:lastRenderedPageBreak/>
        <w:t>recently resolved in NOUN’s favor. We are still faced with the problem of flexibility in our admission process. As an open and distance learning institution, we wish to admit highly motivated and experienced professionals that lack some of the basic admission requirements set by the National Universities Commission (NUC), but have acquired extensive work and life experience. So far, the restrictions of the NUC have not allowed us to do this. I do not know how the world would react, the day we deny Aliko Dangote admission to undertake a programme in Business Administration on the possible ground that he didn't score a particular credit in the School Certificate Examination as demanded by the regulatory agency.</w:t>
      </w:r>
    </w:p>
    <w:p w:rsidR="0072482F" w:rsidRDefault="0072482F">
      <w:pPr>
        <w:pStyle w:val="NoSpacing"/>
        <w:jc w:val="both"/>
        <w:rPr>
          <w:rFonts w:ascii="Times New Roman" w:hAnsi="Times New Roman" w:cs="Times New Roman"/>
          <w:b/>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Thank you.</w:t>
      </w:r>
    </w:p>
    <w:p w:rsidR="0072482F" w:rsidRDefault="0072482F">
      <w:pPr>
        <w:pStyle w:val="NoSpacing"/>
        <w:jc w:val="both"/>
        <w:rPr>
          <w:rFonts w:ascii="Times New Roman" w:hAnsi="Times New Roman" w:cs="Times New Roman"/>
          <w:b/>
          <w:sz w:val="26"/>
          <w:szCs w:val="26"/>
        </w:rPr>
      </w:pPr>
    </w:p>
    <w:p w:rsidR="0072482F" w:rsidRDefault="0072482F">
      <w:pPr>
        <w:pStyle w:val="NoSpacing"/>
        <w:jc w:val="both"/>
        <w:rPr>
          <w:rFonts w:ascii="Times New Roman" w:hAnsi="Times New Roman" w:cs="Times New Roman"/>
          <w:b/>
          <w:sz w:val="26"/>
          <w:szCs w:val="26"/>
        </w:rPr>
      </w:pP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Professor Olufemi Peters</w:t>
      </w: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Vice-Chancellor</w:t>
      </w: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National Open University of Nigeria [NOUN]</w:t>
      </w: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May 2021.</w:t>
      </w:r>
    </w:p>
    <w:p w:rsidR="0072482F" w:rsidRDefault="0072482F">
      <w:pPr>
        <w:pStyle w:val="NoSpacing"/>
        <w:jc w:val="both"/>
        <w:rPr>
          <w:rFonts w:ascii="Times New Roman" w:hAnsi="Times New Roman" w:cs="Times New Roman"/>
          <w:b/>
          <w:sz w:val="26"/>
          <w:szCs w:val="26"/>
        </w:rPr>
      </w:pPr>
    </w:p>
    <w:p w:rsidR="0072482F" w:rsidRDefault="00636AC0">
      <w:pPr>
        <w:pStyle w:val="NoSpacing"/>
        <w:jc w:val="both"/>
        <w:rPr>
          <w:rFonts w:ascii="Times New Roman" w:hAnsi="Times New Roman" w:cs="Times New Roman"/>
          <w:b/>
          <w:sz w:val="26"/>
          <w:szCs w:val="26"/>
        </w:rPr>
      </w:pPr>
      <w:r>
        <w:rPr>
          <w:rFonts w:ascii="Times New Roman" w:hAnsi="Times New Roman" w:cs="Times New Roman"/>
          <w:b/>
          <w:sz w:val="26"/>
          <w:szCs w:val="26"/>
        </w:rPr>
        <w:t>References</w:t>
      </w: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Adelabu, M.A., &amp; Akinwumi, F. S. (2008). “Factors Affecting Academic Quality in Nigerian Universities,” in </w:t>
      </w:r>
      <w:r>
        <w:rPr>
          <w:rFonts w:ascii="Times New Roman" w:hAnsi="Times New Roman" w:cs="Times New Roman"/>
          <w:i/>
          <w:sz w:val="26"/>
          <w:szCs w:val="26"/>
        </w:rPr>
        <w:t>Journal of the World Universities Forum (Vol.1),</w:t>
      </w:r>
      <w:r>
        <w:rPr>
          <w:rFonts w:ascii="Times New Roman" w:hAnsi="Times New Roman" w:cs="Times New Roman"/>
          <w:sz w:val="26"/>
          <w:szCs w:val="26"/>
        </w:rPr>
        <w:t>pp. 47-61.</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Al-Hawaj, A. Y. (2008) “Welcome Address” in Al-Hawaj, A.Y., Elali, W., &amp; Twizell, E. H. </w:t>
      </w:r>
      <w:r>
        <w:rPr>
          <w:rFonts w:ascii="Times New Roman" w:hAnsi="Times New Roman" w:cs="Times New Roman"/>
          <w:i/>
          <w:sz w:val="26"/>
          <w:szCs w:val="26"/>
        </w:rPr>
        <w:t xml:space="preserve">Higher Education in the 21st Century: Issues and Challenges. </w:t>
      </w:r>
      <w:r>
        <w:rPr>
          <w:rFonts w:ascii="Times New Roman" w:hAnsi="Times New Roman" w:cs="Times New Roman"/>
          <w:sz w:val="26"/>
          <w:szCs w:val="26"/>
        </w:rPr>
        <w:t>London: Taylor and Francis Group</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Betz, D. (2008). International Education and Strategic Partnerships: A Key to Success. in Al-Hawaj, A.Y., Elali, W., &amp; Twizell, E. H. </w:t>
      </w:r>
      <w:r>
        <w:rPr>
          <w:rFonts w:ascii="Times New Roman" w:hAnsi="Times New Roman" w:cs="Times New Roman"/>
          <w:i/>
          <w:sz w:val="26"/>
          <w:szCs w:val="26"/>
        </w:rPr>
        <w:t xml:space="preserve">Higher Education in the 21st Century: Issues and Challenges. </w:t>
      </w:r>
      <w:r>
        <w:rPr>
          <w:rFonts w:ascii="Times New Roman" w:hAnsi="Times New Roman" w:cs="Times New Roman"/>
          <w:sz w:val="26"/>
          <w:szCs w:val="26"/>
        </w:rPr>
        <w:t>London: taylor and Francis Group</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BlackPast, B. (2009, September 02). (1955) Nnamdi Azikiwe, “The University of Nigeria Speech”. BlackPast.org. https://www.blackpast.org/global -african-history/1955-nnamdi-azikiwe-university-nigeria-speech</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Darvishan, A. and Hakimzadeh, R. (2015). The relationship between expenditure on education and economic growth and human development indices (Case study: Iran between 1999 and 2012). In </w:t>
      </w:r>
      <w:r>
        <w:rPr>
          <w:rFonts w:ascii="Times New Roman" w:hAnsi="Times New Roman" w:cs="Times New Roman"/>
          <w:i/>
          <w:sz w:val="26"/>
          <w:szCs w:val="26"/>
        </w:rPr>
        <w:t>International Journal of Academic Research</w:t>
      </w:r>
      <w:r>
        <w:rPr>
          <w:rFonts w:ascii="Times New Roman" w:hAnsi="Times New Roman" w:cs="Times New Roman"/>
          <w:sz w:val="26"/>
          <w:szCs w:val="26"/>
        </w:rPr>
        <w:t>, 7(1). pp. 368 – 373</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Deutscher, M. (2007). </w:t>
      </w:r>
      <w:r>
        <w:rPr>
          <w:rFonts w:ascii="Times New Roman" w:hAnsi="Times New Roman" w:cs="Times New Roman"/>
          <w:i/>
          <w:sz w:val="26"/>
          <w:szCs w:val="26"/>
        </w:rPr>
        <w:t xml:space="preserve">Judgement after Arendt. </w:t>
      </w:r>
      <w:r>
        <w:rPr>
          <w:rFonts w:ascii="Times New Roman" w:hAnsi="Times New Roman" w:cs="Times New Roman"/>
          <w:sz w:val="26"/>
          <w:szCs w:val="26"/>
        </w:rPr>
        <w:t xml:space="preserve">Hampshire: Ashgate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Federal Republic of Nigeria (2014). </w:t>
      </w:r>
      <w:r>
        <w:rPr>
          <w:rFonts w:ascii="Times New Roman" w:hAnsi="Times New Roman" w:cs="Times New Roman"/>
          <w:i/>
          <w:sz w:val="26"/>
          <w:szCs w:val="26"/>
        </w:rPr>
        <w:t xml:space="preserve">National policy on education. </w:t>
      </w:r>
      <w:r>
        <w:rPr>
          <w:rFonts w:ascii="Times New Roman" w:hAnsi="Times New Roman" w:cs="Times New Roman"/>
          <w:sz w:val="26"/>
          <w:szCs w:val="26"/>
        </w:rPr>
        <w:t>Lagos: NERDC Press</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Gupta, A. &amp; Govindarajan, V. (1991). Knowledge flows and the structure of control within multinational corporations. </w:t>
      </w:r>
      <w:r>
        <w:rPr>
          <w:rFonts w:ascii="Times New Roman" w:hAnsi="Times New Roman" w:cs="Times New Roman"/>
          <w:i/>
          <w:sz w:val="26"/>
          <w:szCs w:val="26"/>
        </w:rPr>
        <w:t>Academy of Management Review</w:t>
      </w:r>
      <w:r>
        <w:rPr>
          <w:rFonts w:ascii="Times New Roman" w:hAnsi="Times New Roman" w:cs="Times New Roman"/>
          <w:sz w:val="26"/>
          <w:szCs w:val="26"/>
        </w:rPr>
        <w:t xml:space="preserve">, </w:t>
      </w:r>
      <w:r>
        <w:rPr>
          <w:rFonts w:ascii="Times New Roman" w:hAnsi="Times New Roman" w:cs="Times New Roman"/>
          <w:i/>
          <w:sz w:val="26"/>
          <w:szCs w:val="26"/>
        </w:rPr>
        <w:t>16</w:t>
      </w:r>
      <w:r>
        <w:rPr>
          <w:rFonts w:ascii="Times New Roman" w:hAnsi="Times New Roman" w:cs="Times New Roman"/>
          <w:sz w:val="26"/>
          <w:szCs w:val="26"/>
        </w:rPr>
        <w:t>: 768-792.</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Hanushek, E. A. (2009). The economic value of education and cognitive skills. Sykes, G., Schneider, B. And Plank, D., Handbook of Education Policy Research, Routledge, New York, 39–56.</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Holmberg, B. (1986). </w:t>
      </w:r>
      <w:r>
        <w:rPr>
          <w:rFonts w:ascii="Times New Roman" w:hAnsi="Times New Roman" w:cs="Times New Roman"/>
          <w:i/>
          <w:sz w:val="26"/>
          <w:szCs w:val="26"/>
        </w:rPr>
        <w:t xml:space="preserve">Growth and structure of distance education. </w:t>
      </w:r>
      <w:r>
        <w:rPr>
          <w:rFonts w:ascii="Times New Roman" w:hAnsi="Times New Roman" w:cs="Times New Roman"/>
          <w:sz w:val="26"/>
          <w:szCs w:val="26"/>
        </w:rPr>
        <w:t>(3rd ed.). London: Croom Helm.</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Hughes-Warrington, M. (2012). The ethics of internationalisation in higher education: Hospitality, self-presence and ‘being late.’ </w:t>
      </w:r>
      <w:r>
        <w:rPr>
          <w:rFonts w:ascii="Times New Roman" w:hAnsi="Times New Roman" w:cs="Times New Roman"/>
          <w:i/>
          <w:sz w:val="26"/>
          <w:szCs w:val="26"/>
        </w:rPr>
        <w:t>Educational Philosophy and Theory, 44</w:t>
      </w:r>
      <w:r>
        <w:rPr>
          <w:rFonts w:ascii="Times New Roman" w:hAnsi="Times New Roman" w:cs="Times New Roman"/>
          <w:sz w:val="26"/>
          <w:szCs w:val="26"/>
        </w:rPr>
        <w:t>(3),</w:t>
      </w:r>
      <w:r>
        <w:rPr>
          <w:rFonts w:ascii="Times New Roman" w:hAnsi="Times New Roman" w:cs="Times New Roman"/>
          <w:i/>
          <w:sz w:val="26"/>
          <w:szCs w:val="26"/>
        </w:rPr>
        <w:t xml:space="preserve"> </w:t>
      </w:r>
      <w:r>
        <w:rPr>
          <w:rFonts w:ascii="Times New Roman" w:hAnsi="Times New Roman" w:cs="Times New Roman"/>
          <w:sz w:val="26"/>
          <w:szCs w:val="26"/>
        </w:rPr>
        <w:t>doi: 10.1111/j.1469-5812.2010.00674.x</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Jacob, O. N. &amp; Musa, A. (2020). “Higher Education in Nigeria: Challenges and Ways Forward” in </w:t>
      </w:r>
      <w:r>
        <w:rPr>
          <w:rFonts w:ascii="Times New Roman" w:hAnsi="Times New Roman" w:cs="Times New Roman"/>
          <w:i/>
          <w:sz w:val="26"/>
          <w:szCs w:val="26"/>
        </w:rPr>
        <w:t xml:space="preserve">Electronic Research Journal of Behavioural Sciences, </w:t>
      </w:r>
      <w:r>
        <w:rPr>
          <w:rFonts w:ascii="Times New Roman" w:hAnsi="Times New Roman" w:cs="Times New Roman"/>
          <w:sz w:val="26"/>
          <w:szCs w:val="26"/>
        </w:rPr>
        <w:t>(Vol.3), pp. 84-98</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Jianbin, C. Yanli, G. and Kaibo, X. (2014). value added from knowledge collaboration: Convergence of intellectual capital and social capital. </w:t>
      </w:r>
      <w:r>
        <w:rPr>
          <w:rFonts w:ascii="Times New Roman" w:hAnsi="Times New Roman" w:cs="Times New Roman"/>
          <w:i/>
          <w:sz w:val="26"/>
          <w:szCs w:val="26"/>
        </w:rPr>
        <w:t>International Journal of u- and e- Service, Science and Technology, 7</w:t>
      </w:r>
      <w:r>
        <w:rPr>
          <w:rFonts w:ascii="Times New Roman" w:hAnsi="Times New Roman" w:cs="Times New Roman"/>
          <w:sz w:val="26"/>
          <w:szCs w:val="26"/>
        </w:rPr>
        <w:t xml:space="preserve">(2), pp.15-26.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Krause, K., Coates, H., &amp;James, R. (2005). Internationalisation in the 21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century: Evolution and revolution. In R. Kishum (Ed.). </w:t>
      </w:r>
      <w:r>
        <w:rPr>
          <w:rFonts w:ascii="Times New Roman" w:hAnsi="Times New Roman" w:cs="Times New Roman"/>
          <w:i/>
          <w:sz w:val="26"/>
          <w:szCs w:val="26"/>
        </w:rPr>
        <w:t xml:space="preserve">The internationalisation of higher education in south Africa </w:t>
      </w:r>
      <w:r>
        <w:rPr>
          <w:rFonts w:ascii="Times New Roman" w:hAnsi="Times New Roman" w:cs="Times New Roman"/>
          <w:sz w:val="26"/>
          <w:szCs w:val="26"/>
        </w:rPr>
        <w:t>(pp. 41 – 58</w:t>
      </w:r>
      <w:r>
        <w:rPr>
          <w:rFonts w:ascii="Times New Roman" w:hAnsi="Times New Roman" w:cs="Times New Roman"/>
          <w:i/>
          <w:sz w:val="26"/>
          <w:szCs w:val="26"/>
        </w:rPr>
        <w:t xml:space="preserve">). </w:t>
      </w:r>
      <w:r>
        <w:rPr>
          <w:rFonts w:ascii="Times New Roman" w:hAnsi="Times New Roman" w:cs="Times New Roman"/>
          <w:sz w:val="26"/>
          <w:szCs w:val="26"/>
        </w:rPr>
        <w:t>Durban: IEASA</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Knight, J. (2004) Internationalization Remodeled: Definitions, approaches and rationales, </w:t>
      </w:r>
      <w:r>
        <w:rPr>
          <w:rFonts w:ascii="Times New Roman" w:hAnsi="Times New Roman" w:cs="Times New Roman"/>
          <w:i/>
          <w:sz w:val="26"/>
          <w:szCs w:val="26"/>
        </w:rPr>
        <w:t xml:space="preserve">Journal </w:t>
      </w:r>
      <w:r>
        <w:rPr>
          <w:rFonts w:ascii="Times New Roman" w:eastAsia="Calibri" w:hAnsi="Times New Roman" w:cs="Times New Roman"/>
          <w:i/>
          <w:sz w:val="26"/>
          <w:szCs w:val="26"/>
        </w:rPr>
        <w:t>of Studies in International Education</w:t>
      </w:r>
      <w:r>
        <w:rPr>
          <w:rFonts w:ascii="Times New Roman" w:eastAsia="Calibri" w:hAnsi="Times New Roman" w:cs="Times New Roman"/>
          <w:sz w:val="26"/>
          <w:szCs w:val="26"/>
        </w:rPr>
        <w:t>, 8:1, pp. 5–31.</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LeVine, R., LeVine, S., &amp; Schnell, B. (2001). Improve the women: Mass schooling, female literacy and worldwide social change. </w:t>
      </w:r>
      <w:r>
        <w:rPr>
          <w:rFonts w:ascii="Times New Roman" w:hAnsi="Times New Roman" w:cs="Times New Roman"/>
          <w:i/>
          <w:sz w:val="26"/>
          <w:szCs w:val="26"/>
        </w:rPr>
        <w:t>Harvard Educational Review, 71</w:t>
      </w:r>
      <w:r>
        <w:rPr>
          <w:rFonts w:ascii="Times New Roman" w:hAnsi="Times New Roman" w:cs="Times New Roman"/>
          <w:sz w:val="26"/>
          <w:szCs w:val="26"/>
        </w:rPr>
        <w:t xml:space="preserve">(1).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Mazumdar, K. (2003). A new approach to human development index. In </w:t>
      </w:r>
      <w:r>
        <w:rPr>
          <w:rFonts w:ascii="Times New Roman" w:hAnsi="Times New Roman" w:cs="Times New Roman"/>
          <w:i/>
          <w:sz w:val="26"/>
          <w:szCs w:val="26"/>
        </w:rPr>
        <w:t>Review of Social Economy</w:t>
      </w:r>
      <w:r>
        <w:rPr>
          <w:rFonts w:ascii="Times New Roman" w:hAnsi="Times New Roman" w:cs="Times New Roman"/>
          <w:sz w:val="26"/>
          <w:szCs w:val="26"/>
        </w:rPr>
        <w:t xml:space="preserve">, </w:t>
      </w:r>
      <w:r>
        <w:rPr>
          <w:rFonts w:ascii="Times New Roman" w:hAnsi="Times New Roman" w:cs="Times New Roman"/>
          <w:i/>
          <w:sz w:val="26"/>
          <w:szCs w:val="26"/>
        </w:rPr>
        <w:t>61</w:t>
      </w:r>
      <w:r>
        <w:rPr>
          <w:rFonts w:ascii="Times New Roman" w:hAnsi="Times New Roman" w:cs="Times New Roman"/>
          <w:sz w:val="26"/>
          <w:szCs w:val="26"/>
        </w:rPr>
        <w:t>(4). pp. 535-549</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McMahon, W. W. (2009). </w:t>
      </w:r>
      <w:r>
        <w:rPr>
          <w:rFonts w:ascii="Times New Roman" w:hAnsi="Times New Roman" w:cs="Times New Roman"/>
          <w:i/>
          <w:sz w:val="26"/>
          <w:szCs w:val="26"/>
        </w:rPr>
        <w:t xml:space="preserve">Higher Learning, Greater Good: The Private and Social Benefits of Higher Education. </w:t>
      </w:r>
      <w:r>
        <w:rPr>
          <w:rFonts w:ascii="Times New Roman" w:hAnsi="Times New Roman" w:cs="Times New Roman"/>
          <w:sz w:val="26"/>
          <w:szCs w:val="26"/>
        </w:rPr>
        <w:t>Baltimore: The John Hopkins University Press.</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Mujahid, N., Amin, A. &amp; Khattak, S.W. (2014). Human capital investment and physical capital nexus (a path to economic growth of the country): A case study of Pakistan 1980-2010. In </w:t>
      </w:r>
      <w:r>
        <w:rPr>
          <w:rFonts w:ascii="Times New Roman" w:hAnsi="Times New Roman" w:cs="Times New Roman"/>
          <w:i/>
          <w:sz w:val="26"/>
          <w:szCs w:val="26"/>
        </w:rPr>
        <w:t>PUTAJ – Humanities and Social Sciences, 21</w:t>
      </w:r>
      <w:r>
        <w:rPr>
          <w:rFonts w:ascii="Times New Roman" w:hAnsi="Times New Roman" w:cs="Times New Roman"/>
          <w:sz w:val="26"/>
          <w:szCs w:val="26"/>
        </w:rPr>
        <w:t>(2), pp. 181 -187.</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lastRenderedPageBreak/>
        <w:t>Odekunle, F. (2014). EMPLACING the culture of transparency and accountability in tertiary institutions in Nigeria for development. Keynote Address” to the national conference on transparency, accountability, and ethical values in tertiary institutions in Nigeria for development, organized by the ICPC/TETFUND/Presidency, Sheraton Hotel and Towers, Abuja, 20-21 May.</w:t>
      </w:r>
      <w:r>
        <w:rPr>
          <w:rFonts w:cs="Times New Roman"/>
          <w:sz w:val="26"/>
          <w:szCs w:val="26"/>
        </w:rPr>
        <w:t xml:space="preserve">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Pelikan, J. (1992). </w:t>
      </w:r>
      <w:r>
        <w:rPr>
          <w:rFonts w:ascii="Times New Roman" w:hAnsi="Times New Roman" w:cs="Times New Roman"/>
          <w:i/>
          <w:sz w:val="26"/>
          <w:szCs w:val="26"/>
        </w:rPr>
        <w:t xml:space="preserve">The Idea of a University: A Reexamination. </w:t>
      </w:r>
      <w:r>
        <w:rPr>
          <w:rFonts w:ascii="Times New Roman" w:hAnsi="Times New Roman" w:cs="Times New Roman"/>
          <w:sz w:val="26"/>
          <w:szCs w:val="26"/>
        </w:rPr>
        <w:t>Yale University Press</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Pearson Report. (2014). </w:t>
      </w:r>
      <w:r>
        <w:rPr>
          <w:rFonts w:ascii="Times New Roman" w:hAnsi="Times New Roman" w:cs="Times New Roman"/>
          <w:i/>
          <w:sz w:val="26"/>
          <w:szCs w:val="26"/>
        </w:rPr>
        <w:t xml:space="preserve">The learning curve: Education and skills for life. </w:t>
      </w:r>
      <w:r>
        <w:rPr>
          <w:rFonts w:ascii="Times New Roman" w:hAnsi="Times New Roman" w:cs="Times New Roman"/>
          <w:sz w:val="26"/>
          <w:szCs w:val="26"/>
        </w:rPr>
        <w:t>Retrieved from http://thelearningcurve.pearson.com/index/index-ranking/overall-score-lowest</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Piaget, J. (1999). “Jan Amos Comenius.” in UNESCO, International Bureau of Education, vol. XXIII, no. 1/2, 1993, p. 173-196</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Prendergast, C. (2002). The economy of literacy: How the supreme court stalled the civil rights movement. In </w:t>
      </w:r>
      <w:r>
        <w:rPr>
          <w:rFonts w:ascii="Times New Roman" w:hAnsi="Times New Roman" w:cs="Times New Roman"/>
          <w:i/>
          <w:sz w:val="26"/>
          <w:szCs w:val="26"/>
        </w:rPr>
        <w:t xml:space="preserve">Harvard Educational Review, 72. </w:t>
      </w:r>
      <w:r>
        <w:rPr>
          <w:rFonts w:ascii="Times New Roman" w:hAnsi="Times New Roman" w:cs="Times New Roman"/>
          <w:sz w:val="26"/>
          <w:szCs w:val="26"/>
        </w:rPr>
        <w:t>Pp. 206 – 209</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Silva, F. S., Velazquez, J.A.V.,  </w:t>
      </w:r>
      <w:r>
        <w:rPr>
          <w:rFonts w:ascii="Times New Roman" w:hAnsi="Times New Roman" w:cs="Times New Roman"/>
          <w:color w:val="212121"/>
          <w:sz w:val="26"/>
          <w:szCs w:val="26"/>
        </w:rPr>
        <w:t xml:space="preserve">Robles, N.F.O, </w:t>
      </w:r>
      <w:r>
        <w:rPr>
          <w:rFonts w:ascii="Times New Roman" w:hAnsi="Times New Roman" w:cs="Times New Roman"/>
          <w:sz w:val="26"/>
          <w:szCs w:val="26"/>
        </w:rPr>
        <w:t xml:space="preserve">Hynes, M., de Marco, M. (2014)  Relationship between human development and drug use. </w:t>
      </w:r>
      <w:r>
        <w:rPr>
          <w:rFonts w:ascii="Times New Roman" w:hAnsi="Times New Roman" w:cs="Times New Roman"/>
          <w:i/>
          <w:sz w:val="26"/>
          <w:szCs w:val="26"/>
        </w:rPr>
        <w:t>Salud</w:t>
      </w:r>
      <w:r>
        <w:rPr>
          <w:rFonts w:ascii="Times New Roman" w:hAnsi="Times New Roman" w:cs="Times New Roman"/>
          <w:sz w:val="26"/>
          <w:szCs w:val="26"/>
        </w:rPr>
        <w:t xml:space="preserve"> </w:t>
      </w:r>
      <w:r>
        <w:rPr>
          <w:rFonts w:ascii="Times New Roman" w:hAnsi="Times New Roman" w:cs="Times New Roman"/>
          <w:i/>
          <w:sz w:val="26"/>
          <w:szCs w:val="26"/>
        </w:rPr>
        <w:t>Mental, 37</w:t>
      </w:r>
      <w:r>
        <w:rPr>
          <w:rFonts w:ascii="Times New Roman" w:hAnsi="Times New Roman" w:cs="Times New Roman"/>
          <w:sz w:val="26"/>
          <w:szCs w:val="26"/>
        </w:rPr>
        <w:t>, pp. 35-39</w:t>
      </w: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Schultz, T. W. (1961). Investment in human capital. </w:t>
      </w:r>
      <w:r>
        <w:rPr>
          <w:rFonts w:ascii="Times New Roman" w:hAnsi="Times New Roman" w:cs="Times New Roman"/>
          <w:i/>
          <w:sz w:val="26"/>
          <w:szCs w:val="26"/>
        </w:rPr>
        <w:t>The American Economic Review, 51</w:t>
      </w:r>
      <w:r>
        <w:rPr>
          <w:rFonts w:ascii="Times New Roman" w:hAnsi="Times New Roman" w:cs="Times New Roman"/>
          <w:sz w:val="26"/>
          <w:szCs w:val="26"/>
        </w:rPr>
        <w:t>(1), pp. 1-17.</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Stone, N. (2006) Conceptualising Intercultural Effectiveness for University Teaching, </w:t>
      </w:r>
      <w:r>
        <w:rPr>
          <w:rFonts w:ascii="Times New Roman" w:hAnsi="Times New Roman" w:cs="Times New Roman"/>
          <w:i/>
          <w:sz w:val="26"/>
          <w:szCs w:val="26"/>
        </w:rPr>
        <w:t>Journal of Studies in International Education</w:t>
      </w:r>
      <w:r>
        <w:rPr>
          <w:rFonts w:ascii="Times New Roman" w:hAnsi="Times New Roman" w:cs="Times New Roman"/>
          <w:sz w:val="26"/>
          <w:szCs w:val="26"/>
        </w:rPr>
        <w:t>, 10, pp. 334–56.</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The Economist. (2013, May 4). Farming in Nigeria: Feed yourself. </w:t>
      </w:r>
      <w:r>
        <w:rPr>
          <w:rFonts w:ascii="Times New Roman" w:hAnsi="Times New Roman" w:cs="Times New Roman"/>
          <w:i/>
          <w:sz w:val="26"/>
          <w:szCs w:val="26"/>
        </w:rPr>
        <w:t>The Economist.</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Thomas, S. and Canagarajah, S. (2002). </w:t>
      </w:r>
      <w:r>
        <w:rPr>
          <w:rFonts w:ascii="Times New Roman" w:hAnsi="Times New Roman" w:cs="Times New Roman"/>
          <w:i/>
          <w:sz w:val="26"/>
          <w:szCs w:val="26"/>
        </w:rPr>
        <w:t xml:space="preserve">Poverty in a wealthy nation: The case of Nigeria. </w:t>
      </w:r>
      <w:r>
        <w:rPr>
          <w:rFonts w:ascii="Times New Roman" w:hAnsi="Times New Roman" w:cs="Times New Roman"/>
          <w:sz w:val="26"/>
          <w:szCs w:val="26"/>
        </w:rPr>
        <w:t xml:space="preserve">World Bank. </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UNESCO. (2012). Education for all global monitoring report. World Bank. (2011). The changing wealth of nations: Measuring sustainable development for the new millennium. </w:t>
      </w:r>
      <w:hyperlink r:id="rId11">
        <w:r>
          <w:rPr>
            <w:rFonts w:ascii="Times New Roman" w:hAnsi="Times New Roman" w:cs="Times New Roman"/>
            <w:color w:val="0000FF"/>
            <w:sz w:val="26"/>
            <w:szCs w:val="26"/>
            <w:u w:val="single"/>
          </w:rPr>
          <w:t>http://data.worldbank.org/news/the-changing-wealth-of-nations. Accessed on 15/04/2015</w:t>
        </w:r>
      </w:hyperlink>
      <w:r>
        <w:rPr>
          <w:rFonts w:ascii="Times New Roman" w:hAnsi="Times New Roman" w:cs="Times New Roman"/>
          <w:sz w:val="26"/>
          <w:szCs w:val="26"/>
        </w:rPr>
        <w:t>.</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UNESCO (2014). Beyond 2015: The education we want. www.unesco.org/new/fileadmin/MULTIMEDIA/HQ/ED/ED_new/ Beyond2015_UNESCO-UNICEF-Flyer.pdf.</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t xml:space="preserve">WES (2013). Education in Nigeria. </w:t>
      </w:r>
      <w:hyperlink r:id="rId12">
        <w:r>
          <w:rPr>
            <w:rFonts w:ascii="Times New Roman" w:hAnsi="Times New Roman" w:cs="Times New Roman"/>
            <w:color w:val="0000FF"/>
            <w:sz w:val="26"/>
            <w:szCs w:val="26"/>
            <w:u w:val="single"/>
          </w:rPr>
          <w:t>http://wenr.wes.org/2013/07/an-overview-of-education. Accessed on 14</w:t>
        </w:r>
      </w:hyperlink>
      <w:r>
        <w:rPr>
          <w:rFonts w:ascii="Times New Roman" w:hAnsi="Times New Roman" w:cs="Times New Roman"/>
          <w:sz w:val="26"/>
          <w:szCs w:val="26"/>
        </w:rPr>
        <w:t xml:space="preserve">    14/04/2015</w:t>
      </w:r>
    </w:p>
    <w:p w:rsidR="0072482F" w:rsidRDefault="0072482F">
      <w:pPr>
        <w:pStyle w:val="NoSpacing"/>
        <w:jc w:val="both"/>
        <w:rPr>
          <w:rFonts w:ascii="Times New Roman" w:hAnsi="Times New Roman" w:cs="Times New Roman"/>
          <w:sz w:val="26"/>
          <w:szCs w:val="26"/>
        </w:rPr>
      </w:pPr>
    </w:p>
    <w:p w:rsidR="0072482F" w:rsidRDefault="00636AC0">
      <w:pPr>
        <w:pStyle w:val="NoSpacing"/>
        <w:jc w:val="both"/>
        <w:rPr>
          <w:rFonts w:ascii="Times New Roman" w:hAnsi="Times New Roman" w:cs="Times New Roman"/>
          <w:sz w:val="26"/>
          <w:szCs w:val="26"/>
        </w:rPr>
      </w:pPr>
      <w:r>
        <w:rPr>
          <w:rFonts w:ascii="Times New Roman" w:hAnsi="Times New Roman" w:cs="Times New Roman"/>
          <w:sz w:val="26"/>
          <w:szCs w:val="26"/>
        </w:rPr>
        <w:lastRenderedPageBreak/>
        <w:t>World Bank. (2015). World development indicator database. www. worldbank.org/data/download/GDP/.pdf. Accessed on 15/04/2015.</w:t>
      </w:r>
    </w:p>
    <w:p w:rsidR="0072482F" w:rsidRDefault="0072482F">
      <w:pPr>
        <w:pStyle w:val="NoSpacing"/>
        <w:jc w:val="both"/>
        <w:rPr>
          <w:b/>
          <w:sz w:val="28"/>
          <w:szCs w:val="28"/>
        </w:rPr>
      </w:pPr>
    </w:p>
    <w:p w:rsidR="0072482F" w:rsidRDefault="0072482F">
      <w:pPr>
        <w:pStyle w:val="NoSpacing"/>
        <w:jc w:val="both"/>
        <w:rPr>
          <w:b/>
          <w:sz w:val="28"/>
          <w:szCs w:val="28"/>
        </w:rPr>
      </w:pPr>
    </w:p>
    <w:p w:rsidR="0072482F" w:rsidRDefault="0072482F">
      <w:pPr>
        <w:pStyle w:val="NoSpacing"/>
        <w:jc w:val="both"/>
        <w:rPr>
          <w:b/>
          <w:sz w:val="28"/>
          <w:szCs w:val="28"/>
        </w:rPr>
      </w:pPr>
    </w:p>
    <w:p w:rsidR="0072482F" w:rsidRDefault="0072482F">
      <w:pPr>
        <w:pStyle w:val="NoSpacing"/>
        <w:jc w:val="both"/>
        <w:rPr>
          <w:b/>
          <w:sz w:val="28"/>
          <w:szCs w:val="28"/>
        </w:rPr>
      </w:pPr>
    </w:p>
    <w:p w:rsidR="0072482F" w:rsidRDefault="0072482F">
      <w:pPr>
        <w:pStyle w:val="NoSpacing"/>
        <w:jc w:val="both"/>
        <w:rPr>
          <w:b/>
          <w:sz w:val="28"/>
          <w:szCs w:val="28"/>
        </w:rPr>
      </w:pPr>
    </w:p>
    <w:p w:rsidR="0072482F" w:rsidRDefault="0072482F">
      <w:pPr>
        <w:pStyle w:val="NoSpacing"/>
        <w:jc w:val="both"/>
        <w:rPr>
          <w:b/>
          <w:sz w:val="28"/>
          <w:szCs w:val="28"/>
        </w:rPr>
      </w:pPr>
    </w:p>
    <w:p w:rsidR="0072482F" w:rsidRDefault="0072482F">
      <w:pPr>
        <w:pStyle w:val="NoSpacing"/>
        <w:jc w:val="both"/>
        <w:rPr>
          <w:b/>
          <w:sz w:val="28"/>
          <w:szCs w:val="28"/>
        </w:rPr>
      </w:pPr>
    </w:p>
    <w:p w:rsidR="0072482F" w:rsidRDefault="0072482F">
      <w:pPr>
        <w:pStyle w:val="NoSpacing"/>
        <w:jc w:val="both"/>
        <w:rPr>
          <w:b/>
          <w:sz w:val="28"/>
          <w:szCs w:val="28"/>
        </w:rPr>
      </w:pPr>
    </w:p>
    <w:p w:rsidR="0072482F" w:rsidRDefault="0072482F">
      <w:pPr>
        <w:pStyle w:val="NormalWeb"/>
        <w:spacing w:beforeAutospacing="1" w:after="0"/>
        <w:jc w:val="both"/>
        <w:rPr>
          <w:rFonts w:ascii="Times New Roman" w:hAnsi="Times New Roman"/>
          <w:b/>
          <w:lang w:eastAsia="zh-CN" w:bidi="ar"/>
        </w:rPr>
      </w:pPr>
    </w:p>
    <w:p w:rsidR="0072482F" w:rsidRDefault="0072482F">
      <w:pPr>
        <w:pStyle w:val="NormalWeb"/>
        <w:spacing w:beforeAutospacing="1" w:after="0"/>
        <w:jc w:val="both"/>
        <w:rPr>
          <w:rFonts w:ascii="Times New Roman" w:hAnsi="Times New Roman"/>
          <w:b/>
          <w:lang w:eastAsia="zh-CN" w:bidi="ar"/>
        </w:rPr>
      </w:pPr>
    </w:p>
    <w:p w:rsidR="0072482F" w:rsidRDefault="0072482F">
      <w:pPr>
        <w:pStyle w:val="NormalWeb"/>
        <w:spacing w:beforeAutospacing="1" w:after="0"/>
        <w:jc w:val="both"/>
        <w:rPr>
          <w:rFonts w:ascii="Times New Roman" w:hAnsi="Times New Roman"/>
          <w:b/>
          <w:lang w:eastAsia="zh-CN" w:bidi="ar"/>
        </w:rPr>
      </w:pPr>
    </w:p>
    <w:p w:rsidR="0072482F" w:rsidRDefault="0072482F">
      <w:pPr>
        <w:pStyle w:val="NormalWeb"/>
        <w:spacing w:beforeAutospacing="1" w:after="0"/>
        <w:jc w:val="both"/>
        <w:rPr>
          <w:rFonts w:ascii="Times New Roman" w:hAnsi="Times New Roman"/>
          <w:b/>
          <w:lang w:eastAsia="zh-CN" w:bidi="ar"/>
        </w:rPr>
      </w:pPr>
    </w:p>
    <w:p w:rsidR="0072482F" w:rsidRDefault="0072482F">
      <w:pPr>
        <w:pStyle w:val="NormalWeb"/>
        <w:spacing w:beforeAutospacing="1" w:after="0"/>
        <w:jc w:val="both"/>
        <w:rPr>
          <w:rFonts w:ascii="Times New Roman" w:hAnsi="Times New Roman"/>
          <w:b/>
          <w:lang w:eastAsia="zh-CN" w:bidi="ar"/>
        </w:rPr>
      </w:pPr>
    </w:p>
    <w:p w:rsidR="0072482F" w:rsidRDefault="0072482F">
      <w:pPr>
        <w:pStyle w:val="NormalWeb"/>
        <w:spacing w:beforeAutospacing="1" w:after="0"/>
        <w:jc w:val="both"/>
        <w:rPr>
          <w:rFonts w:ascii="Times New Roman" w:hAnsi="Times New Roman"/>
          <w:b/>
          <w:lang w:eastAsia="zh-CN" w:bidi="ar"/>
        </w:rPr>
      </w:pPr>
    </w:p>
    <w:p w:rsidR="0072482F" w:rsidRDefault="0072482F">
      <w:pPr>
        <w:pStyle w:val="NormalWeb"/>
        <w:spacing w:beforeAutospacing="1" w:after="0"/>
        <w:jc w:val="both"/>
        <w:rPr>
          <w:rFonts w:ascii="Times New Roman" w:hAnsi="Times New Roman"/>
          <w:b/>
          <w:lang w:eastAsia="zh-CN" w:bidi="ar"/>
        </w:rPr>
      </w:pPr>
    </w:p>
    <w:p w:rsidR="0072482F" w:rsidRDefault="0072482F">
      <w:pPr>
        <w:pStyle w:val="NormalWeb"/>
        <w:spacing w:beforeAutospacing="1" w:after="0"/>
        <w:jc w:val="both"/>
        <w:rPr>
          <w:rFonts w:ascii="Times New Roman" w:hAnsi="Times New Roman"/>
          <w:b/>
          <w:lang w:eastAsia="zh-CN" w:bidi="ar"/>
        </w:rPr>
      </w:pPr>
    </w:p>
    <w:p w:rsidR="0072482F" w:rsidRDefault="0072482F">
      <w:pPr>
        <w:pStyle w:val="NormalWeb"/>
        <w:spacing w:beforeAutospacing="1" w:after="0"/>
        <w:jc w:val="both"/>
        <w:rPr>
          <w:rFonts w:ascii="Times New Roman" w:hAnsi="Times New Roman"/>
          <w:b/>
          <w:lang w:eastAsia="zh-CN" w:bidi="ar"/>
        </w:rPr>
      </w:pPr>
    </w:p>
    <w:p w:rsidR="0072482F" w:rsidRDefault="0072482F">
      <w:pPr>
        <w:pStyle w:val="NormalWeb"/>
        <w:spacing w:beforeAutospacing="1" w:after="0"/>
        <w:jc w:val="both"/>
        <w:rPr>
          <w:rFonts w:ascii="Times New Roman" w:hAnsi="Times New Roman"/>
          <w:b/>
          <w:lang w:eastAsia="zh-CN" w:bidi="ar"/>
        </w:rPr>
      </w:pPr>
    </w:p>
    <w:p w:rsidR="0072482F" w:rsidRDefault="0072482F">
      <w:pPr>
        <w:pStyle w:val="NormalWeb"/>
        <w:spacing w:beforeAutospacing="1" w:after="0"/>
        <w:jc w:val="both"/>
        <w:rPr>
          <w:rFonts w:ascii="Times New Roman" w:hAnsi="Times New Roman"/>
          <w:b/>
          <w:lang w:eastAsia="zh-CN" w:bidi="ar"/>
        </w:rPr>
      </w:pPr>
    </w:p>
    <w:p w:rsidR="0007515A" w:rsidRDefault="0007515A">
      <w:pPr>
        <w:pStyle w:val="NormalWeb"/>
        <w:spacing w:beforeAutospacing="1" w:after="0"/>
        <w:jc w:val="both"/>
        <w:rPr>
          <w:rFonts w:ascii="Times New Roman" w:hAnsi="Times New Roman"/>
          <w:b/>
          <w:lang w:eastAsia="zh-CN" w:bidi="ar"/>
        </w:rPr>
      </w:pPr>
    </w:p>
    <w:p w:rsidR="0007515A" w:rsidRDefault="0007515A">
      <w:pPr>
        <w:pStyle w:val="NormalWeb"/>
        <w:spacing w:beforeAutospacing="1" w:after="0"/>
        <w:jc w:val="both"/>
        <w:rPr>
          <w:rFonts w:ascii="Times New Roman" w:hAnsi="Times New Roman"/>
          <w:b/>
          <w:lang w:eastAsia="zh-CN" w:bidi="ar"/>
        </w:rPr>
      </w:pPr>
    </w:p>
    <w:p w:rsidR="0007515A" w:rsidRDefault="0007515A">
      <w:pPr>
        <w:pStyle w:val="NormalWeb"/>
        <w:spacing w:beforeAutospacing="1" w:after="0"/>
        <w:jc w:val="both"/>
        <w:rPr>
          <w:rFonts w:ascii="Times New Roman" w:hAnsi="Times New Roman"/>
          <w:b/>
          <w:lang w:eastAsia="zh-CN" w:bidi="ar"/>
        </w:rPr>
      </w:pPr>
    </w:p>
    <w:p w:rsidR="0007515A" w:rsidRDefault="0007515A">
      <w:pPr>
        <w:pStyle w:val="NormalWeb"/>
        <w:spacing w:beforeAutospacing="1" w:after="0"/>
        <w:jc w:val="both"/>
        <w:rPr>
          <w:rFonts w:ascii="Times New Roman" w:hAnsi="Times New Roman"/>
          <w:b/>
          <w:lang w:eastAsia="zh-CN" w:bidi="ar"/>
        </w:rPr>
      </w:pPr>
    </w:p>
    <w:p w:rsidR="0072482F" w:rsidRDefault="0072482F">
      <w:pPr>
        <w:pStyle w:val="NoSpacing"/>
        <w:jc w:val="both"/>
        <w:rPr>
          <w:rFonts w:ascii="Times New Roman" w:hAnsi="Times New Roman" w:cs="Times New Roman"/>
          <w:b/>
          <w:bCs/>
          <w:sz w:val="28"/>
          <w:szCs w:val="28"/>
          <w:lang w:eastAsia="zh-CN"/>
        </w:rPr>
      </w:pPr>
    </w:p>
    <w:p w:rsidR="0072482F" w:rsidRDefault="00636AC0">
      <w:pPr>
        <w:pStyle w:val="NoSpacing"/>
        <w:jc w:val="center"/>
        <w:rPr>
          <w:rFonts w:ascii="Times New Roman" w:hAnsi="Times New Roman" w:cs="Times New Roman"/>
          <w:b/>
          <w:bCs/>
          <w:sz w:val="28"/>
          <w:szCs w:val="28"/>
          <w:lang w:eastAsia="zh-CN"/>
        </w:rPr>
      </w:pPr>
      <w:r>
        <w:rPr>
          <w:rFonts w:ascii="Times New Roman" w:hAnsi="Times New Roman" w:cs="Times New Roman"/>
          <w:b/>
          <w:bCs/>
          <w:sz w:val="28"/>
          <w:szCs w:val="28"/>
          <w:lang w:eastAsia="zh-CN"/>
        </w:rPr>
        <w:lastRenderedPageBreak/>
        <w:t>LOCAL GOVERNMENT AUTONOMY AND</w:t>
      </w:r>
    </w:p>
    <w:p w:rsidR="0072482F" w:rsidRDefault="00636AC0">
      <w:pPr>
        <w:pStyle w:val="NoSpacing"/>
        <w:jc w:val="center"/>
        <w:rPr>
          <w:rFonts w:ascii="Times New Roman" w:hAnsi="Times New Roman" w:cs="Times New Roman"/>
          <w:b/>
          <w:bCs/>
          <w:sz w:val="28"/>
          <w:szCs w:val="28"/>
          <w:lang w:eastAsia="zh-CN"/>
        </w:rPr>
      </w:pPr>
      <w:r>
        <w:rPr>
          <w:rFonts w:ascii="Times New Roman" w:hAnsi="Times New Roman" w:cs="Times New Roman"/>
          <w:b/>
          <w:bCs/>
          <w:sz w:val="28"/>
          <w:szCs w:val="28"/>
          <w:lang w:eastAsia="zh-CN"/>
        </w:rPr>
        <w:t>NATIONAL DEVELOPMENT</w:t>
      </w:r>
    </w:p>
    <w:p w:rsidR="0072482F" w:rsidRDefault="0072482F">
      <w:pPr>
        <w:pStyle w:val="NoSpacing"/>
        <w:jc w:val="center"/>
        <w:rPr>
          <w:rFonts w:ascii="Times New Roman" w:hAnsi="Times New Roman" w:cs="Times New Roman"/>
          <w:b/>
          <w:bCs/>
          <w:sz w:val="28"/>
          <w:szCs w:val="28"/>
          <w:lang w:eastAsia="zh-CN"/>
        </w:rPr>
      </w:pPr>
    </w:p>
    <w:p w:rsidR="0072482F" w:rsidRDefault="00636AC0">
      <w:pPr>
        <w:spacing w:before="100" w:after="0"/>
        <w:jc w:val="center"/>
        <w:rPr>
          <w:rFonts w:ascii="Times New Roman" w:hAnsi="Times New Roman"/>
          <w:b/>
          <w:sz w:val="28"/>
          <w:szCs w:val="28"/>
          <w:lang w:eastAsia="zh-CN" w:bidi="ar"/>
        </w:rPr>
      </w:pPr>
      <w:r>
        <w:rPr>
          <w:rFonts w:ascii="Times New Roman" w:hAnsi="Times New Roman"/>
          <w:b/>
          <w:sz w:val="28"/>
          <w:szCs w:val="28"/>
          <w:lang w:eastAsia="zh-CN" w:bidi="ar"/>
        </w:rPr>
        <w:t>Professor Friday E. Iyoha</w:t>
      </w:r>
    </w:p>
    <w:p w:rsidR="0072482F" w:rsidRDefault="00636AC0">
      <w:pPr>
        <w:pStyle w:val="NoSpacing"/>
        <w:jc w:val="center"/>
        <w:rPr>
          <w:rFonts w:ascii="Times New Roman" w:hAnsi="Times New Roman" w:cs="Times New Roman"/>
          <w:sz w:val="24"/>
          <w:szCs w:val="24"/>
        </w:rPr>
      </w:pPr>
      <w:r>
        <w:rPr>
          <w:rFonts w:ascii="Times New Roman" w:hAnsi="Times New Roman" w:cs="Times New Roman"/>
          <w:sz w:val="24"/>
          <w:szCs w:val="24"/>
        </w:rPr>
        <w:t>Department of Public Administration, Ambrose Alli University, Ekpoma, Edo State Nigeria</w:t>
      </w:r>
    </w:p>
    <w:p w:rsidR="0072482F" w:rsidRDefault="00636AC0">
      <w:pPr>
        <w:pStyle w:val="NoSpacing"/>
        <w:jc w:val="center"/>
        <w:rPr>
          <w:rFonts w:ascii="Times New Roman" w:hAnsi="Times New Roman" w:cs="Times New Roman"/>
          <w:sz w:val="24"/>
          <w:szCs w:val="24"/>
        </w:rPr>
      </w:pPr>
      <w:r>
        <w:rPr>
          <w:rFonts w:ascii="Times New Roman" w:hAnsi="Times New Roman" w:cs="Times New Roman"/>
          <w:sz w:val="24"/>
          <w:szCs w:val="24"/>
        </w:rPr>
        <w:t>A Plenary Paper Presented at the 1st  Pre-National Conference Virtual Symposium of the</w:t>
      </w:r>
    </w:p>
    <w:p w:rsidR="0072482F" w:rsidRDefault="00636AC0">
      <w:pPr>
        <w:pStyle w:val="NoSpacing"/>
        <w:jc w:val="center"/>
        <w:rPr>
          <w:rFonts w:ascii="Times New Roman" w:hAnsi="Times New Roman" w:cs="Times New Roman"/>
          <w:sz w:val="24"/>
          <w:szCs w:val="24"/>
          <w:lang w:eastAsia="zh-CN"/>
        </w:rPr>
      </w:pPr>
      <w:r>
        <w:rPr>
          <w:rFonts w:ascii="Times New Roman" w:hAnsi="Times New Roman" w:cs="Times New Roman"/>
          <w:sz w:val="24"/>
          <w:szCs w:val="24"/>
        </w:rPr>
        <w:t>National Association of Public Administration Academics and Practitioners of Nigeria</w:t>
      </w:r>
    </w:p>
    <w:p w:rsidR="0072482F" w:rsidRDefault="0072482F">
      <w:pPr>
        <w:pStyle w:val="NoSpacing"/>
        <w:jc w:val="center"/>
        <w:rPr>
          <w:rFonts w:ascii="Times New Roman" w:hAnsi="Times New Roman" w:cs="Times New Roman"/>
          <w:sz w:val="24"/>
          <w:szCs w:val="24"/>
        </w:rPr>
      </w:pPr>
    </w:p>
    <w:p w:rsidR="0072482F" w:rsidRDefault="00636AC0">
      <w:pPr>
        <w:spacing w:before="100" w:after="0"/>
        <w:jc w:val="both"/>
        <w:rPr>
          <w:rFonts w:ascii="Times New Roman" w:hAnsi="Times New Roman"/>
          <w:b/>
          <w:sz w:val="24"/>
          <w:szCs w:val="24"/>
        </w:rPr>
      </w:pPr>
      <w:r>
        <w:rPr>
          <w:rFonts w:ascii="Times New Roman" w:hAnsi="Times New Roman"/>
          <w:b/>
          <w:sz w:val="24"/>
          <w:szCs w:val="24"/>
          <w:lang w:eastAsia="zh-CN" w:bidi="ar"/>
        </w:rPr>
        <w:t>Introduction</w:t>
      </w:r>
    </w:p>
    <w:p w:rsidR="0072482F" w:rsidRDefault="00636AC0">
      <w:pPr>
        <w:tabs>
          <w:tab w:val="left" w:pos="8280"/>
        </w:tabs>
        <w:spacing w:before="100" w:after="0"/>
        <w:jc w:val="both"/>
        <w:rPr>
          <w:rFonts w:ascii="Times New Roman" w:hAnsi="Times New Roman"/>
          <w:sz w:val="24"/>
          <w:szCs w:val="24"/>
        </w:rPr>
      </w:pPr>
      <w:r>
        <w:rPr>
          <w:rFonts w:ascii="Times New Roman" w:hAnsi="Times New Roman"/>
          <w:sz w:val="24"/>
          <w:szCs w:val="24"/>
          <w:lang w:eastAsia="zh-CN" w:bidi="ar"/>
        </w:rPr>
        <w:t>Historically, local governments in Nigeria have been saddled with the development of rural and urban communities albeit their emergence was predicated on the need for democratic self-government. The elements of development and democracy (two of three key theoretical justifications of local government functional responsibility) elicited the emphasis on the apportionment of such functions as the provision of roads, water, police, hospitals and schools and the need for the participation of the people in local governance. The efficiency school (Ola, 1984) argues that local authorities are in a vantage position to provide services efficiently at the communal level. Sixty-one years after Nigeria’s political independence the local authorities have been unable to engage in massive infrastructural and socio-economic development in various communities as motorable feeder roads, standard primary schools, well equipped health centres remain a dream.  The lack luster performance of local government in Nigeria has triggered a wave of debates and explication of factors responsible.  An increasing number of local officials, community leaders, local potentates, politicians, academics and the leadership and members of the Nigerian Union of Local Government Employees (NULGE) have emphasized, among other factors, the political or policy powerlessness of local government and lack of autonomy in Nigeria’s third tier of government as reasons for poor performance.  This paper posits that the contribution of the local government system to national development will be enhanced astronomically within a climate of adequate local government autonomy unencumbered by challenges of policy powerlessness and centripetal financial limitations on local authorities’.  In the main the paper is divided into five segments namely: introduction; definition of concepts; obstacles to local government autonomy and development; local government autonomy and development; and conclusion and recommendations.</w:t>
      </w:r>
    </w:p>
    <w:p w:rsidR="0072482F" w:rsidRDefault="00636AC0">
      <w:pPr>
        <w:spacing w:before="100" w:after="0"/>
        <w:jc w:val="both"/>
        <w:rPr>
          <w:rFonts w:ascii="Times New Roman" w:hAnsi="Times New Roman"/>
          <w:b/>
          <w:sz w:val="24"/>
          <w:szCs w:val="24"/>
        </w:rPr>
      </w:pPr>
      <w:r>
        <w:rPr>
          <w:rFonts w:ascii="Times New Roman" w:hAnsi="Times New Roman"/>
          <w:b/>
          <w:sz w:val="24"/>
          <w:szCs w:val="24"/>
          <w:lang w:eastAsia="zh-CN" w:bidi="ar"/>
        </w:rPr>
        <w:t>Definition of Concepts</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In this segment we define the following concepts: local government, development, decentralization, and autonomy.</w:t>
      </w:r>
    </w:p>
    <w:p w:rsidR="0072482F" w:rsidRDefault="00636AC0">
      <w:pPr>
        <w:spacing w:before="100" w:after="0"/>
        <w:jc w:val="both"/>
        <w:rPr>
          <w:rFonts w:ascii="Times New Roman" w:hAnsi="Times New Roman"/>
          <w:b/>
          <w:sz w:val="24"/>
          <w:szCs w:val="24"/>
        </w:rPr>
      </w:pPr>
      <w:r>
        <w:rPr>
          <w:rFonts w:ascii="Times New Roman" w:hAnsi="Times New Roman"/>
          <w:sz w:val="24"/>
          <w:szCs w:val="24"/>
          <w:lang w:eastAsia="zh-CN" w:bidi="ar"/>
        </w:rPr>
        <w:t xml:space="preserve"> </w:t>
      </w:r>
      <w:r>
        <w:rPr>
          <w:rFonts w:ascii="Times New Roman" w:hAnsi="Times New Roman"/>
          <w:b/>
          <w:sz w:val="24"/>
          <w:szCs w:val="24"/>
          <w:lang w:eastAsia="zh-CN" w:bidi="ar"/>
        </w:rPr>
        <w:t>Local government</w:t>
      </w:r>
    </w:p>
    <w:p w:rsidR="0072482F" w:rsidRDefault="00636AC0">
      <w:pPr>
        <w:widowControl w:val="0"/>
        <w:overflowPunct w:val="0"/>
        <w:autoSpaceDE w:val="0"/>
        <w:autoSpaceDN w:val="0"/>
        <w:adjustRightInd w:val="0"/>
        <w:spacing w:before="100" w:after="0"/>
        <w:jc w:val="both"/>
        <w:rPr>
          <w:rFonts w:ascii="Times New Roman" w:hAnsi="Times New Roman"/>
          <w:sz w:val="24"/>
          <w:szCs w:val="24"/>
        </w:rPr>
      </w:pPr>
      <w:r>
        <w:rPr>
          <w:rFonts w:ascii="Times New Roman" w:hAnsi="Times New Roman"/>
          <w:sz w:val="24"/>
          <w:szCs w:val="24"/>
          <w:lang w:eastAsia="zh-CN" w:bidi="ar"/>
        </w:rPr>
        <w:t xml:space="preserve">Dilys M. Hill in her </w:t>
      </w:r>
      <w:r>
        <w:rPr>
          <w:rFonts w:ascii="Times New Roman" w:hAnsi="Times New Roman"/>
          <w:i/>
          <w:sz w:val="24"/>
          <w:szCs w:val="24"/>
          <w:lang w:eastAsia="zh-CN" w:bidi="ar"/>
        </w:rPr>
        <w:t>Democratic Theory and Local Government</w:t>
      </w:r>
      <w:r>
        <w:rPr>
          <w:rFonts w:ascii="Times New Roman" w:hAnsi="Times New Roman"/>
          <w:sz w:val="24"/>
          <w:szCs w:val="24"/>
          <w:lang w:eastAsia="zh-CN" w:bidi="ar"/>
        </w:rPr>
        <w:t xml:space="preserve"> defines local government as </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lastRenderedPageBreak/>
        <w:t>“…a system of territorial units with defined boundaries, a legal identity, an institutional structure, powers and duties laid down in general and special statutes and a degree of financial and other autonomy” (Hill, 1974).  The Public Administration Office of the United Nations defines local government as “a political subdivision of a nation or (in a federal system) state, which is constituted by law and has substantial control of local affairs, including the powers to impose taxes or to exact labour for prescribed purposes.  The governing body of such an entity is elected or otherwise locally selected” (Sady, 1962). The above definitions imply that: local government is a lower stratum of a decentralized structure of government; the system is established by law which provides the power to raise funds; and that local government is vital level of government; the constitutive local authorities have clearly demarcated geographical area; and they have a measure or scope of financial, administrative/ other autonomy.</w:t>
      </w:r>
    </w:p>
    <w:p w:rsidR="0072482F" w:rsidRDefault="00636AC0">
      <w:pPr>
        <w:spacing w:before="100" w:after="0"/>
        <w:jc w:val="both"/>
        <w:rPr>
          <w:rFonts w:ascii="Times New Roman" w:hAnsi="Times New Roman"/>
          <w:sz w:val="24"/>
          <w:szCs w:val="24"/>
        </w:rPr>
      </w:pPr>
      <w:r>
        <w:rPr>
          <w:rFonts w:ascii="Times New Roman" w:hAnsi="Times New Roman"/>
          <w:b/>
          <w:sz w:val="24"/>
          <w:szCs w:val="24"/>
          <w:lang w:eastAsia="zh-CN" w:bidi="ar"/>
        </w:rPr>
        <w:t xml:space="preserve">Development </w:t>
      </w:r>
      <w:r>
        <w:rPr>
          <w:rFonts w:ascii="Times New Roman" w:hAnsi="Times New Roman"/>
          <w:sz w:val="24"/>
          <w:szCs w:val="24"/>
          <w:lang w:eastAsia="zh-CN" w:bidi="ar"/>
        </w:rPr>
        <w:t xml:space="preserve">as a concept attracts variegated interpretations (see Iyoha,1999; Iyoha and Aiya, 2003). For some it means economic growth measured by Gross Domestic Product (GDP) or per capita income; while others stress the ability of the people to lead a modern or civilized existence through access to such facilities as good roads, health, water and education – the basic needs approach.  For other scholars, development means equitable distribution of goods and services, labeled the redistribution with growth theory by Hollis Chenery </w:t>
      </w:r>
      <w:r>
        <w:rPr>
          <w:rFonts w:ascii="Times New Roman" w:hAnsi="Times New Roman"/>
          <w:i/>
          <w:sz w:val="24"/>
          <w:szCs w:val="24"/>
          <w:lang w:eastAsia="zh-CN" w:bidi="ar"/>
        </w:rPr>
        <w:t>et al</w:t>
      </w:r>
      <w:r>
        <w:rPr>
          <w:rFonts w:ascii="Times New Roman" w:hAnsi="Times New Roman"/>
          <w:sz w:val="24"/>
          <w:szCs w:val="24"/>
          <w:lang w:eastAsia="zh-CN" w:bidi="ar"/>
        </w:rPr>
        <w:t xml:space="preserve"> in their book </w:t>
      </w:r>
      <w:r>
        <w:rPr>
          <w:rFonts w:ascii="Times New Roman" w:hAnsi="Times New Roman"/>
          <w:i/>
          <w:sz w:val="24"/>
          <w:szCs w:val="24"/>
          <w:lang w:eastAsia="zh-CN" w:bidi="ar"/>
        </w:rPr>
        <w:t xml:space="preserve">Redistribution With Growth </w:t>
      </w:r>
      <w:r>
        <w:rPr>
          <w:rFonts w:ascii="Times New Roman" w:hAnsi="Times New Roman"/>
          <w:sz w:val="24"/>
          <w:szCs w:val="24"/>
          <w:lang w:eastAsia="zh-CN" w:bidi="ar"/>
        </w:rPr>
        <w:t xml:space="preserve">(Chenery, 1976; UN, 1970).  Dudley Seers’ analysis of development is important in its emphasis on equality as well as growth.  Seers suggested that the state of development can be assessed by asking:  “What is happening to poverty? What has been happening to unemployment?  What has been happening to inequality?” (Seers, 1969, 1972, 1977). Development must necessarily include the reduction or eradication of poverty, joblessness, illiteracy, disease and malnutrition. However, development can also be defined as the ability to provide the basic necessities of life such as: food; jobs; affordable and accessible health care; good, durable and motorable roads; water, electricity; and education for the people within a free and participatory climate.  Given the central role of </w:t>
      </w:r>
      <w:r>
        <w:rPr>
          <w:rFonts w:ascii="Times New Roman" w:hAnsi="Times New Roman"/>
          <w:b/>
          <w:sz w:val="24"/>
          <w:szCs w:val="24"/>
          <w:lang w:eastAsia="zh-CN" w:bidi="ar"/>
        </w:rPr>
        <w:t>Basic Needs</w:t>
      </w:r>
      <w:r>
        <w:rPr>
          <w:rFonts w:ascii="Times New Roman" w:hAnsi="Times New Roman"/>
          <w:sz w:val="24"/>
          <w:szCs w:val="24"/>
          <w:lang w:eastAsia="zh-CN" w:bidi="ar"/>
        </w:rPr>
        <w:t xml:space="preserve"> theory to the understanding of local authorities’ role in development we provide further explication of its tenets.</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 xml:space="preserve">Conceptually, basic needs can be interpreted, essentially, in four ways.  First,  basic needs means the provision of people’s minimum requirements for water, housing, clothing, food and sanitation.  This obviously does not indicate the quality or quantity of food required nor what resources are needed for its realization. Second, basic needs may mean allowing people to define their own wants rather than what is stated by experts or professional bodies, for example be earning enough money to buy what they see as vital services and goods.  Third, those who are uncomfortable with buyers rationality model argue, instead, for government intervention in education, water and sanitation, and guidance in consumption.  Fourth, basic needs can also refer to the liberty of the people to express themselves through personal and group participation in planning and implementing projects (Streeten, 1981; Iyoha, 1999).  Basic needs also embraces certain “non material” needs:  “the need for self-determination, self-reliance, political freedom and security, </w:t>
      </w:r>
      <w:r>
        <w:rPr>
          <w:rFonts w:ascii="Times New Roman" w:hAnsi="Times New Roman"/>
          <w:sz w:val="24"/>
          <w:szCs w:val="24"/>
          <w:lang w:eastAsia="zh-CN" w:bidi="ar"/>
        </w:rPr>
        <w:lastRenderedPageBreak/>
        <w:t>participation in making the decisions that affect workers and citizens, national and cultural identity, and a sense of purpose in life and work”(Streeten, 1977).</w:t>
      </w:r>
    </w:p>
    <w:p w:rsidR="0072482F" w:rsidRDefault="00636AC0">
      <w:pPr>
        <w:spacing w:before="100" w:after="0"/>
        <w:jc w:val="both"/>
        <w:rPr>
          <w:rFonts w:ascii="Times New Roman" w:hAnsi="Times New Roman"/>
          <w:b/>
          <w:sz w:val="24"/>
          <w:szCs w:val="24"/>
        </w:rPr>
      </w:pPr>
      <w:r>
        <w:rPr>
          <w:rFonts w:ascii="Times New Roman" w:hAnsi="Times New Roman"/>
          <w:b/>
          <w:sz w:val="24"/>
          <w:szCs w:val="24"/>
          <w:lang w:eastAsia="zh-CN" w:bidi="ar"/>
        </w:rPr>
        <w:t>Decentralization</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 xml:space="preserve">Decentralization is a confusing and complex concept to define due to lack of precision in what it means (Iyoha, 1997).  It presupposes the existence of a centre (Fesler, 1965; Lemiueux, 1986), the shifting away from a centralized system.  There are several forms of decentralization but the focus here is on: deconcentration, delegation, devolution, and fiscal decentralization.  Decentralization can have both a geo-political (area or geographic) and an administrative (technical) connotation (Hart, 1972; Fesler, 1968; Schmandt, 1972). Geographically, a polity can be said to be decentralized if there exist clear geographical units of regional or local political organization within the nation (Iyoha, 1997); the implication here being a territorial and political devolution of powers.  </w:t>
      </w:r>
      <w:r>
        <w:rPr>
          <w:rFonts w:ascii="Times New Roman" w:hAnsi="Times New Roman"/>
          <w:b/>
          <w:sz w:val="24"/>
          <w:szCs w:val="24"/>
          <w:lang w:eastAsia="zh-CN" w:bidi="ar"/>
        </w:rPr>
        <w:t>Devolution</w:t>
      </w:r>
      <w:r>
        <w:rPr>
          <w:rFonts w:ascii="Times New Roman" w:hAnsi="Times New Roman"/>
          <w:sz w:val="24"/>
          <w:szCs w:val="24"/>
          <w:lang w:eastAsia="zh-CN" w:bidi="ar"/>
        </w:rPr>
        <w:t xml:space="preserve"> implies “the legal conferring of powers to discharge specified or residual functions upon formally constituted local authorities” (Maddick, 1963).  In a federal system, this entails the sharing of powers or devolution of powers from the national to the state governments and hence to the local authorities.  Such territorial demarcations of authority are expected to be, within limits, autonomous, self-governing and devoid of administrative agents of the central government (Smith, 1985; Iyoha, 1997).  </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 xml:space="preserve">Administratively, a government agency, ministry or local authority can be said to be decentralized if it delegates some authority to lower level field officials or field offices.  This is globally referred to as </w:t>
      </w:r>
      <w:r>
        <w:rPr>
          <w:rFonts w:ascii="Times New Roman" w:hAnsi="Times New Roman"/>
          <w:b/>
          <w:sz w:val="24"/>
          <w:szCs w:val="24"/>
          <w:lang w:eastAsia="zh-CN" w:bidi="ar"/>
        </w:rPr>
        <w:t xml:space="preserve">deconcentration.  </w:t>
      </w:r>
      <w:r>
        <w:rPr>
          <w:rFonts w:ascii="Times New Roman" w:hAnsi="Times New Roman"/>
          <w:sz w:val="24"/>
          <w:szCs w:val="24"/>
          <w:lang w:eastAsia="zh-CN" w:bidi="ar"/>
        </w:rPr>
        <w:t xml:space="preserve">The officials who operate such offices enjoy de-concentrated powers and no transfer of authority. They exercise functional power bordering more on privileges rather than rights which can be withdrawn or manipulated by the centre at will.  In reality this is workload sharing that gives the semblance of real decentralization.  It creates the impression that government is nearer the people by shifting large workload to the field without power over decisions as the discretion of field official is constrained by detailed regulations provided by the headquarters.  </w:t>
      </w:r>
      <w:r>
        <w:rPr>
          <w:rFonts w:ascii="Times New Roman" w:hAnsi="Times New Roman"/>
          <w:b/>
          <w:sz w:val="24"/>
          <w:szCs w:val="24"/>
          <w:lang w:eastAsia="zh-CN" w:bidi="ar"/>
        </w:rPr>
        <w:t>Delegation</w:t>
      </w:r>
      <w:r>
        <w:rPr>
          <w:rFonts w:ascii="Times New Roman" w:hAnsi="Times New Roman"/>
          <w:sz w:val="24"/>
          <w:szCs w:val="24"/>
          <w:lang w:eastAsia="zh-CN" w:bidi="ar"/>
        </w:rPr>
        <w:t xml:space="preserve"> has been defined as the “… act whereby a political authority invested with certain powers turns over the exercise of those powers in full or in part, to another authority” (Burdeau, 1968).  It is “the transfer or creation of broad authority to plan and implement decisions concerning specific activities – to an organization that is technically and administratively capable of carrying them out” (Rondinelli, 1981).  </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 xml:space="preserve">For our present purpose, </w:t>
      </w:r>
      <w:r>
        <w:rPr>
          <w:rFonts w:ascii="Times New Roman" w:hAnsi="Times New Roman"/>
          <w:b/>
          <w:sz w:val="24"/>
          <w:szCs w:val="24"/>
          <w:lang w:eastAsia="zh-CN" w:bidi="ar"/>
        </w:rPr>
        <w:t xml:space="preserve">decentralization </w:t>
      </w:r>
      <w:r>
        <w:rPr>
          <w:rFonts w:ascii="Times New Roman" w:hAnsi="Times New Roman"/>
          <w:sz w:val="24"/>
          <w:szCs w:val="24"/>
          <w:lang w:eastAsia="zh-CN" w:bidi="ar"/>
        </w:rPr>
        <w:t xml:space="preserve">implies the statutory transfer of power and authority from the national and state governments to geographically discernible and statutory local authorities.  The delegation of power and duties to democratically elected local bodies has traditionally been the rationale of local government as the prime form of decentralization.  Such authorities must have constitutionally guaranteed access to substantial funds, and the authority to raise its own revenue, prepare, and approve its budget with a high degree of autonomy. Such authorities should have legal powers to establish offices in communities (invested with executive and financial powers) and be seen to be doing so.  From this definition, the political will of </w:t>
      </w:r>
      <w:r>
        <w:rPr>
          <w:rFonts w:ascii="Times New Roman" w:hAnsi="Times New Roman"/>
          <w:sz w:val="24"/>
          <w:szCs w:val="24"/>
          <w:lang w:eastAsia="zh-CN" w:bidi="ar"/>
        </w:rPr>
        <w:lastRenderedPageBreak/>
        <w:t xml:space="preserve">government is crucial since it is a necessary instrument for giving life and adequate autonomy (economic and political) to local bodies.  This leads to the concept of </w:t>
      </w:r>
      <w:r>
        <w:rPr>
          <w:rFonts w:ascii="Times New Roman" w:hAnsi="Times New Roman"/>
          <w:b/>
          <w:sz w:val="24"/>
          <w:szCs w:val="24"/>
          <w:lang w:eastAsia="zh-CN" w:bidi="ar"/>
        </w:rPr>
        <w:t>fiscal decentralization</w:t>
      </w:r>
      <w:r>
        <w:rPr>
          <w:rFonts w:ascii="Times New Roman" w:hAnsi="Times New Roman"/>
          <w:sz w:val="24"/>
          <w:szCs w:val="24"/>
          <w:lang w:eastAsia="zh-CN" w:bidi="ar"/>
        </w:rPr>
        <w:t xml:space="preserve"> – where does revenue come from, who has power to impose and collect what taxes and expend money, how is revenue shared and disbursed? Is revenue shared transferred directly to local authorities’ accounts without state governments diverting or recalling it in any guise? These questions seem to underpin the unending debates on local government autonomy.</w:t>
      </w:r>
    </w:p>
    <w:p w:rsidR="0072482F" w:rsidRDefault="00636AC0">
      <w:pPr>
        <w:spacing w:before="100" w:after="0"/>
        <w:jc w:val="both"/>
        <w:rPr>
          <w:rFonts w:ascii="Times New Roman" w:hAnsi="Times New Roman"/>
          <w:b/>
          <w:sz w:val="24"/>
          <w:szCs w:val="24"/>
        </w:rPr>
      </w:pPr>
      <w:r>
        <w:rPr>
          <w:rFonts w:ascii="Times New Roman" w:hAnsi="Times New Roman"/>
          <w:sz w:val="24"/>
          <w:szCs w:val="24"/>
          <w:lang w:eastAsia="zh-CN" w:bidi="ar"/>
        </w:rPr>
        <w:t xml:space="preserve"> </w:t>
      </w:r>
      <w:r>
        <w:rPr>
          <w:rFonts w:ascii="Times New Roman" w:hAnsi="Times New Roman"/>
          <w:b/>
          <w:sz w:val="24"/>
          <w:szCs w:val="24"/>
          <w:lang w:eastAsia="zh-CN" w:bidi="ar"/>
        </w:rPr>
        <w:t>Autonomy</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 xml:space="preserve">The degree of autonomy in country’s sub-national units is a function of the extent to which a decentralized unit has shifted or moved away from central control.  The degree is relatively higher if the central government emphasizes the political need to enhance bottom-up governance and lower if the practical concern is efficient resource utilization.  However, </w:t>
      </w:r>
      <w:r>
        <w:rPr>
          <w:rFonts w:ascii="Times New Roman" w:hAnsi="Times New Roman"/>
          <w:b/>
          <w:sz w:val="24"/>
          <w:szCs w:val="24"/>
          <w:lang w:eastAsia="zh-CN" w:bidi="ar"/>
        </w:rPr>
        <w:t>autonomy</w:t>
      </w:r>
      <w:r>
        <w:rPr>
          <w:rFonts w:ascii="Times New Roman" w:hAnsi="Times New Roman"/>
          <w:sz w:val="24"/>
          <w:szCs w:val="24"/>
          <w:lang w:eastAsia="zh-CN" w:bidi="ar"/>
        </w:rPr>
        <w:t xml:space="preserve"> simply means freedom of action, freedom from control.  An autonomous local government should have the power to govern as a third tier of government, enjoy fiscal autonomy without control from the central government.  It is pertinent to state that local government autonomy has been a feature of local governance since the 1950s particularly in Eastern and Western Nigeria and later (1960s) in the former Midwestern Nigeria where they were allowed to employ own staff, manage markets and award contracts.  The system was abused by councilors which led to the introduction of Divisional Officers control over local affair as may be found in the 1955 Eastern Region Local Government Law. Similarly, the Western Region Local Government Law 1957 which allowed councils powers over own staff was abused and the Local Government Service Board had to be created to handle personnel for senior officials.  In the Midwestern Region (now Edo and Delta States) even junior staff matters left to the councils suffered political manipulation and victimization which led to the loss of 900 jobs between 1963 and 1966 (G.O. Orewa and J.B. Adewumi, 1983). The Local Government Service Board was eventually saddled with the responsibility of handling such staff matters.  The period witnessed the diversion of funds budgeted for essential services to “frivolous items as official entertainment, or to increase emoluments of traditional rulers who were in their good books” (Orewa and Adewumi,1983). The concern of corruption and poor governance practices in local government remains a serious consideration by those in positions of authority at the centre, state or federal, who need to accede to local autonomy.  The prevailing thought among local officials and Nigerians on the future of local government is to avoid high degree of central control and embrace a high degree of  autonomy in political and financial management as a strategy to energize local and national development.  There are limitations to the attainment of heightened local autonomy and development in Nigeria, discussed hereunder. </w:t>
      </w:r>
    </w:p>
    <w:p w:rsidR="0072482F" w:rsidRDefault="00636AC0">
      <w:pPr>
        <w:spacing w:before="100" w:after="0"/>
        <w:jc w:val="both"/>
        <w:rPr>
          <w:rFonts w:ascii="Times New Roman" w:hAnsi="Times New Roman"/>
          <w:b/>
          <w:sz w:val="24"/>
          <w:szCs w:val="24"/>
        </w:rPr>
      </w:pPr>
      <w:r>
        <w:rPr>
          <w:rFonts w:ascii="Times New Roman" w:hAnsi="Times New Roman"/>
          <w:b/>
          <w:sz w:val="24"/>
          <w:szCs w:val="24"/>
          <w:lang w:eastAsia="zh-CN" w:bidi="ar"/>
        </w:rPr>
        <w:t>Obstacles to Local Government Autonomy and Development</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There exist numerous limitations on local autonomy and development. We shall focus on two factors:  policy powerlessness of local authorities and centripetal financial limitations on local authorities’ development capacity.</w:t>
      </w:r>
    </w:p>
    <w:p w:rsidR="0072482F" w:rsidRDefault="00636AC0">
      <w:pPr>
        <w:spacing w:before="100" w:after="0"/>
        <w:jc w:val="both"/>
        <w:rPr>
          <w:rFonts w:ascii="Times New Roman" w:hAnsi="Times New Roman"/>
          <w:b/>
          <w:sz w:val="24"/>
          <w:szCs w:val="24"/>
        </w:rPr>
      </w:pPr>
      <w:r>
        <w:rPr>
          <w:rFonts w:ascii="Times New Roman" w:hAnsi="Times New Roman"/>
          <w:b/>
          <w:sz w:val="24"/>
          <w:szCs w:val="24"/>
          <w:lang w:eastAsia="zh-CN" w:bidi="ar"/>
        </w:rPr>
        <w:t xml:space="preserve">Centripetal Financial Limitations </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lastRenderedPageBreak/>
        <w:t>Local authorities are faced with a situation of large constitutional responsibilities of providing social services to residents in their area of jurisdiction in an environment of limited resources occasioned by central government controls.  The sources of local authorities’ revenue have dwindled over the years as state governments have continuously hijacked and usurped the lucrative sources of local authorities’ revenue base.  The statutory monthly federal allocations to local authorities are not only inadequate to meet the demands on them but have often been depleted by many state governments through the state/local authorities’ joint account system.</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 xml:space="preserve">General Olusegun Obasanjo’s eight-year tenure as President of the Federal Republic of Nigeria witnessed the continuation of policies that inflicted financial damage on states and local governments.  During Obasanjo’s Presidency revenue sharing was fixed twice by executive order in May and July 2002.  In May 2002, the revenue sharing formula was Federal Government 56%; States 24%; Local Government 20%.  The widespread complaint against the huge allocation to the Federal Government resulted in a July 2002 Presidential order on revenue allocation of 54.68% Federal Government; States 24.72%; and Local Government 20.62%.  The current formula is Federal Government 52.68%; States 26.72%; and Local Governments 20.60%.  The implication of the central limitations on local finance is that the executive capacity (particularly purchasing power of local authorities) depends on the level of funds allocated by the center. Such political manipulation of funding has determined the number of services provided and their sustenance.  </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The already weakened financial position of local authorities had (in 1990s) been worsened by the addition of the management of primary schools and the payment of teachers’ salaries to local responsibility.  This was occasioned by the provisions of Decree No.3 of 1991, promulgated by the Federal Government for the establishment of Local Government Education Authorities (LGEA) in each local government area – a decision which further weakened local government’s financial base.  While it can be argued that local authorities are the best bodies to organize primary education, local officials opine that the cost of paying teachers made it impossible for them to engage in other developmental activities.  The situation has been exacerbated by the fact that, in practice, the state government still controls the appointment and promotion of primary school teachers, with the resultant worsening of local finances (Iyoha, 1999).  In the circumstance local authorities are unable to maintain primary school buildings – most of which are now dilapidating.  Education, a key component in rural transformation and the second/ third during the era of Millennium Development Goals (MDGs) and fourth goal of Sustainable Development Goals (SDGs) (see UN, 2015), has been severely weakened since local councils lack adequate funds to provide and maintain educational infrastructure and pay teachers salaries (Iyoha, 1996, and 1999).</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 xml:space="preserve">Again during  Obasanjo’s administration, financial allocations to local governments in Lagos State, Bayelsa, and Ekiti States were unilaterally suspended; a decision that severely impeded the local authorities’ capacity to implement development programmes in their areas of jurisdiction.  The Supreme Court eventually declared Obasanjo’s decision to withhold local government funds illegal and unconstitutional (Sagay, 2008).  General Obasanjo went further to create the Excess Crude Account to which funds meant for States and the 774 local authorities were withheld against </w:t>
      </w:r>
      <w:r>
        <w:rPr>
          <w:rFonts w:ascii="Times New Roman" w:hAnsi="Times New Roman"/>
          <w:sz w:val="24"/>
          <w:szCs w:val="24"/>
          <w:lang w:eastAsia="zh-CN" w:bidi="ar"/>
        </w:rPr>
        <w:lastRenderedPageBreak/>
        <w:t>the provisions of Section 162 (3) of the 1999 Constitution of the Federal Republic of Nigeria (as amended) which states that “any amount standing to the credit of the Federation Account shall be distributed among the Federal and State Governments and local government councils in each State.”</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 xml:space="preserve">In the absence of laws guaranteeing fiscal autonomy to local government, the system has continued to suffer financial asphyxiation from the centre (Federal or State).  The States have consistently withheld the 10% of internally generated revenue which ought to be paid to their local authorities.  In States such as Abia, Akwa-Ibom, Anambra, Borno, Ebonyi, Edo, Enugu, Imo, Jigawa, Niger, Ogun, Ondo, Osun, Plateau, Rivers, Sokoto and Taraba, local authorities were not paid their statutory 10% of the state internally generated revenue throughout 2004 financial year by their respective state governments (CBN:136).  It is alleged in most states that deductions are made, as a matter of routine, from statutory allocations to local authorities; while in others projects, allegedly, of dubious value are imposed on local authorities to fund.  </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 xml:space="preserve">In Anambra State, the government was reported to have usurped the local authorities’ function of collecting revenue from markets and motor parks – two sources of revenue that ought to be the exclusive preserve of local councils (Vanguard, May 28, 2008).  The state was alleged to have collected twenty million naira from market and motor park rates while only 10% of the collections were released to the local authorities.  This phenomenon renders it difficult and nigh impossible for the local councils to honour obligations to staff and demands for services from the clientele. </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The situation is further compounded by the failure of many states to remit the constitutional ten percent of state revenue to local authorities   and the under-release of local authorities’ statutory allocations from the Joint Account System.  This poses a serious challenge to local authorities’ development capacity.  The abolition of the Joint Account System, it is argued, should be collectively demanded by Nigerians, local government Chairmen, Councilors and staff in Nigeria’s local government system; while local fiscal decentralization/autonomy should be legislated for at the national and state levels.</w:t>
      </w:r>
    </w:p>
    <w:p w:rsidR="0072482F" w:rsidRDefault="00636AC0">
      <w:pPr>
        <w:spacing w:before="100" w:after="0"/>
        <w:jc w:val="both"/>
        <w:rPr>
          <w:rFonts w:ascii="Times New Roman" w:hAnsi="Times New Roman"/>
          <w:b/>
          <w:sz w:val="24"/>
          <w:szCs w:val="24"/>
        </w:rPr>
      </w:pPr>
      <w:r>
        <w:rPr>
          <w:rFonts w:ascii="Times New Roman" w:hAnsi="Times New Roman"/>
          <w:b/>
          <w:sz w:val="24"/>
          <w:szCs w:val="24"/>
          <w:lang w:eastAsia="zh-CN" w:bidi="ar"/>
        </w:rPr>
        <w:t>Policy Powerlessness of Local Government</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 xml:space="preserve">A key obstacle to local authorities’ development capacity is traceable to their policy powerlessness in the face of an over-bearing Federal and state governments (Smith, 1982; Smith and Owojaiye, 1981; Iyoha, 1987, 1989, 1999).  The condition precedent is entrenched in the </w:t>
      </w:r>
      <w:r>
        <w:rPr>
          <w:rFonts w:ascii="Times New Roman" w:hAnsi="Times New Roman"/>
          <w:i/>
          <w:sz w:val="24"/>
          <w:szCs w:val="24"/>
          <w:lang w:eastAsia="zh-CN" w:bidi="ar"/>
        </w:rPr>
        <w:t>Constitution of the Federal Republic of Nigeria, 1999</w:t>
      </w:r>
      <w:r>
        <w:rPr>
          <w:rFonts w:ascii="Times New Roman" w:hAnsi="Times New Roman"/>
          <w:sz w:val="24"/>
          <w:szCs w:val="24"/>
          <w:lang w:eastAsia="zh-CN" w:bidi="ar"/>
        </w:rPr>
        <w:t xml:space="preserve"> which empowers the state governments to establish local authorities and provide for their structure, composition, functions and finance.  Local authorities being creatures of the higher levels of government are subjected to their (states’) policies, while the planning and project execution of local councils are inevitably affected by this relationship.  Officials tend to concentrate on retaining their seats and servicing godfathers rather than focus on service to the people.  The state exercises legislative control over council and can dissolve them at any time.  </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lastRenderedPageBreak/>
        <w:t xml:space="preserve">Following the 1976 local government reforms local government became a third tier of government with elected councils and states promulgated laws to reflect the new status as their creatures with clear powers over their existence.  In Bendel State (now Edo State) </w:t>
      </w:r>
      <w:r>
        <w:rPr>
          <w:rFonts w:ascii="Times New Roman" w:hAnsi="Times New Roman"/>
          <w:i/>
          <w:sz w:val="24"/>
          <w:szCs w:val="24"/>
          <w:lang w:eastAsia="zh-CN" w:bidi="ar"/>
        </w:rPr>
        <w:t>the Local Government Law 1980</w:t>
      </w:r>
      <w:r>
        <w:rPr>
          <w:rFonts w:ascii="Times New Roman" w:hAnsi="Times New Roman"/>
          <w:sz w:val="24"/>
          <w:szCs w:val="24"/>
          <w:lang w:eastAsia="zh-CN" w:bidi="ar"/>
        </w:rPr>
        <w:t xml:space="preserve"> shifted the powers of establishing and dissolving local authorities’ from the State Executive Council to the Governor of the state and replace elected councils, if necessary, with appointed management committees in order to check maladministration.  The committees were expected to remain in office for not more than six months (three months under the 1976 law).  In practice, what was designed to serve as an administrative control over mismanaged local councils was eventually exploited by Governors during Nigeria’s second republic (1979-1983).  The dissolved councils became avenues for party loyalists to become members of management committees. In Edo State, the struggle for powers between the executive branch and the House of Assembly over the removal of erring Chairmen and Vice Chairmen of local authorities and appointment of caretaker committees resulted in series of amendments and counter amendments of Edo State </w:t>
      </w:r>
      <w:r>
        <w:rPr>
          <w:rFonts w:ascii="Times New Roman" w:hAnsi="Times New Roman"/>
          <w:i/>
          <w:sz w:val="24"/>
          <w:szCs w:val="24"/>
          <w:lang w:eastAsia="zh-CN" w:bidi="ar"/>
        </w:rPr>
        <w:t xml:space="preserve">Local Government Law 2000 </w:t>
      </w:r>
      <w:r>
        <w:rPr>
          <w:rFonts w:ascii="Times New Roman" w:hAnsi="Times New Roman"/>
          <w:sz w:val="24"/>
          <w:szCs w:val="24"/>
          <w:lang w:eastAsia="zh-CN" w:bidi="ar"/>
        </w:rPr>
        <w:t>in the years 2002 to 2006.  Such conflict inevitably distracts the chief executives of local authorities and literally suspends the continuous attention the development of the communities requires (Iyoha, 2008).</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 xml:space="preserve">By the provisions of section 7 sub-section (1 and 2) and section 8 sub-sections 3-6 of the 1999 </w:t>
      </w:r>
      <w:r>
        <w:rPr>
          <w:rFonts w:ascii="Times New Roman" w:hAnsi="Times New Roman"/>
          <w:i/>
          <w:sz w:val="24"/>
          <w:szCs w:val="24"/>
          <w:lang w:eastAsia="zh-CN" w:bidi="ar"/>
        </w:rPr>
        <w:t>Constitution of the Federal Republic of Nigeria (as amended)</w:t>
      </w:r>
      <w:r>
        <w:rPr>
          <w:rFonts w:ascii="Times New Roman" w:hAnsi="Times New Roman"/>
          <w:sz w:val="24"/>
          <w:szCs w:val="24"/>
          <w:lang w:eastAsia="zh-CN" w:bidi="ar"/>
        </w:rPr>
        <w:t xml:space="preserve"> local authorities are creatures of the state governments subject to the recognition of the federal government via the National Assembly.  They are further subject to the over-sight functions of the states Houses of Assemblies and various Ministries of Local Government and Chieftaincy Affairs.  When the former Chairman of Katcha Local Government area (in Niger State) Mohammed Bello testified before the commission of enquiry into contracts awarded between 1999 and 2007 with particular reference to an abandoned road project valued at N170 million, he posited that he did not award the contract.  Rather the Ministry of Local Government and Chieftaincy Affairs did under the Joint Account System (see Orintusin, </w:t>
      </w:r>
      <w:r>
        <w:rPr>
          <w:rFonts w:ascii="Times New Roman" w:hAnsi="Times New Roman"/>
          <w:i/>
          <w:sz w:val="24"/>
          <w:szCs w:val="24"/>
          <w:lang w:eastAsia="zh-CN" w:bidi="ar"/>
        </w:rPr>
        <w:t xml:space="preserve">Vanguard, </w:t>
      </w:r>
      <w:r>
        <w:rPr>
          <w:rFonts w:ascii="Times New Roman" w:hAnsi="Times New Roman"/>
          <w:sz w:val="24"/>
          <w:szCs w:val="24"/>
          <w:lang w:eastAsia="zh-CN" w:bidi="ar"/>
        </w:rPr>
        <w:t xml:space="preserve">2008).  Bello argued that the Ministry was more powerful than the councils recognized by the constitution of the Federal Republic of Nigeria.  Bello queried:  how can the Ministry be carrying out the functions of a constituted authority like a local government council?  Clearly the local councils are powerless and weak before the states and need to be rescued through statutory provisions granting them greater autonomy.  </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 xml:space="preserve">The examples of central control presented so far seriously challenge the responsiveness, ability, capacity and capability of local authorities to discharge their developmental responsibilities effectively and efficiently.  In apparent recognition of the prevailing situation former President Dr. Goodluck Jonathan opined that discussion of restructuring in Nigeria must include the issue of local government autonomy and further argued that “As long as we have weak local governments, we would have difficulty managing this country.  The way it is now, the person who runs the state, runs the local government areas and that makes nonsense of the whole concept of the third tier of government.  The President should manage the nation, governors should manage the states and Chairmen should be allowed to run the local councils” (see Ebiowei Lawal, </w:t>
      </w:r>
      <w:r>
        <w:rPr>
          <w:rFonts w:ascii="Times New Roman" w:hAnsi="Times New Roman"/>
          <w:i/>
          <w:sz w:val="24"/>
          <w:szCs w:val="24"/>
          <w:lang w:eastAsia="zh-CN" w:bidi="ar"/>
        </w:rPr>
        <w:t>Tribune online</w:t>
      </w:r>
      <w:r>
        <w:rPr>
          <w:rFonts w:ascii="Times New Roman" w:hAnsi="Times New Roman"/>
          <w:sz w:val="24"/>
          <w:szCs w:val="24"/>
          <w:lang w:eastAsia="zh-CN" w:bidi="ar"/>
        </w:rPr>
        <w:t xml:space="preserve">, 2021).  </w:t>
      </w:r>
      <w:r>
        <w:rPr>
          <w:rFonts w:ascii="Times New Roman" w:hAnsi="Times New Roman"/>
          <w:sz w:val="24"/>
          <w:szCs w:val="24"/>
          <w:lang w:eastAsia="zh-CN" w:bidi="ar"/>
        </w:rPr>
        <w:lastRenderedPageBreak/>
        <w:t>The implication is that local government autonomy should be guaranteed.  Given the provisions of the 1999 constitution, as alluded to earlier, greater autonomy will require constitutional amendment at the national level while the State Houses of Assembly must concur.  In fact the 7</w:t>
      </w:r>
      <w:r>
        <w:rPr>
          <w:rFonts w:ascii="Times New Roman" w:hAnsi="Times New Roman"/>
          <w:sz w:val="24"/>
          <w:szCs w:val="24"/>
          <w:vertAlign w:val="superscript"/>
          <w:lang w:eastAsia="zh-CN" w:bidi="ar"/>
        </w:rPr>
        <w:t>th</w:t>
      </w:r>
      <w:r>
        <w:rPr>
          <w:rFonts w:ascii="Times New Roman" w:hAnsi="Times New Roman"/>
          <w:sz w:val="24"/>
          <w:szCs w:val="24"/>
          <w:lang w:eastAsia="zh-CN" w:bidi="ar"/>
        </w:rPr>
        <w:t xml:space="preserve"> and 8</w:t>
      </w:r>
      <w:r>
        <w:rPr>
          <w:rFonts w:ascii="Times New Roman" w:hAnsi="Times New Roman"/>
          <w:sz w:val="24"/>
          <w:szCs w:val="24"/>
          <w:vertAlign w:val="superscript"/>
          <w:lang w:eastAsia="zh-CN" w:bidi="ar"/>
        </w:rPr>
        <w:t>th</w:t>
      </w:r>
      <w:r>
        <w:rPr>
          <w:rFonts w:ascii="Times New Roman" w:hAnsi="Times New Roman"/>
          <w:sz w:val="24"/>
          <w:szCs w:val="24"/>
          <w:lang w:eastAsia="zh-CN" w:bidi="ar"/>
        </w:rPr>
        <w:t xml:space="preserve"> National Assembly passed the Local Government Area autonomous bill into law but the state assemblies where prevailed upon by some Governors not to give the required concurrence (see Ebiowei Lawal, </w:t>
      </w:r>
      <w:r>
        <w:rPr>
          <w:rFonts w:ascii="Times New Roman" w:hAnsi="Times New Roman"/>
          <w:i/>
          <w:sz w:val="24"/>
          <w:szCs w:val="24"/>
          <w:lang w:eastAsia="zh-CN" w:bidi="ar"/>
        </w:rPr>
        <w:t>Tribune online</w:t>
      </w:r>
      <w:r>
        <w:rPr>
          <w:rFonts w:ascii="Times New Roman" w:hAnsi="Times New Roman"/>
          <w:sz w:val="24"/>
          <w:szCs w:val="24"/>
          <w:lang w:eastAsia="zh-CN" w:bidi="ar"/>
        </w:rPr>
        <w:t>, 2021).  The road map to enhanced development and indeed security of lives and property is the granting of autonomy to local councils through constitutionally guaranteed unfettered greater devolution of powers. What role can autonomous local government play in development? To this we now turn.</w:t>
      </w:r>
    </w:p>
    <w:p w:rsidR="0072482F" w:rsidRDefault="00636AC0">
      <w:pPr>
        <w:spacing w:before="100" w:after="0"/>
        <w:jc w:val="both"/>
        <w:rPr>
          <w:rFonts w:ascii="Times New Roman" w:hAnsi="Times New Roman"/>
          <w:b/>
          <w:sz w:val="24"/>
          <w:szCs w:val="24"/>
        </w:rPr>
      </w:pPr>
      <w:r>
        <w:rPr>
          <w:rFonts w:ascii="Times New Roman" w:hAnsi="Times New Roman"/>
          <w:b/>
          <w:sz w:val="24"/>
          <w:szCs w:val="24"/>
          <w:lang w:eastAsia="zh-CN" w:bidi="ar"/>
        </w:rPr>
        <w:t>Local Government Autonomy and Development in Nigeria</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 xml:space="preserve">The previous sections obviously imply that local government in Nigeria can be strong purveyors of development if the existing obstacles are surmounted by re-energizing the system with greater autonomy, devolution and fiscal decentralization (some would say fiscal federalism).  Decentralization and autonomy in all its ramifications creates opportunities for enhanced development and participation in local affairs.  In an autonomous local government system it is expected that inclusive planning for local economic and social development will blossom with properly organized Departments of Planning; while health care, housing, sanitation, water, food, education, security and community development will be reorganized to accelerate development.   Autonomous local councils help to improve efficient provision of services, the quality of governance, inclusiveness, economic development and efforts to alleviate poverty in their areas of jurisdiction.  Furthermore, it empowers people with knowledge of local conditions to make decisions affecting the clientele, and allows for flexibility, speed and adaptability to peculiar local conditions that can easily be modified due to unanticipated conditions or factors (Iyoha, 2004).  Freedom of action with enhanced access to lucrative revenue sources is expected to spur local  councils’ to recognize the value of collaboration with community associations in service delivery and further expand, accelerate  and consolidate the provision of infrastructure and basic needs.  In our 2007 study (Iyoha, 2000a&amp;b), we found that these associations have been funding community projects even without reference to local authorities.  Such associations can enhance good governance through their ability to foster transparency in resource reporting and resource utilization in local councils.  Whenever the anticipated level of autonomy is achieved, it will be imperative to avoid the already emerging trend of local elites hijacking local governance by providing opportunities for participation of the socially excluded villagers, urban poor and communities  in policy formulation, implementation and evaluation (see Iyoha, 1995; Iyoha, 2003).  This position is supported by a World Bank study in South Africa which found that “community involvement reduced the cost of creating jobs and improved the cost-effectiveness of transferring resources to poor people”; while in Indonesia “local control over funds led to more spending on health and education in priority areas for poor poor – and to more spending on small infrastructure, boosting non-farm employment and incomes”(World Bank, 2000/2001).  Another area of benefit from local autonomy is security and development. </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lastRenderedPageBreak/>
        <w:t xml:space="preserve">The common dictum is that without security there can be no development. There are daily reports of kidnapping, rape, bandits and terrorist attacks in virtually all local government areas in Nigeria.  In some cases secondary school children, Forestry college, university students, lecturers have been abducted in Northeast, Northwest, North-central, south-south and southwest of Nigeria with traumatizing consequences for victims, particularly students and parents.  Although Section 241(1) of Nigeria’s 1999 constitution states that “There shall be a Police Force for Nigeria, which shall be known as the Nigeria Police Force, and subject to the provisions of this section no other police force shall be established for the Federation or any part thereof”  the dimension, dept, frequency and ferocity of the prevailing security challenge requires local knowledge, community participation in intelligence gathering, and local authorities involvement for sustained, continuous and effective security management.    Our security architecture requires expanded decentralization which would enhance efficiency and effectiveness in crime fighting and prevention.  Although the higher echelon of Nigeria Police Force has pushed for community policing, what is needed is the establishment of state and local police system to be staffed by people with local knowledge of the area and residents.  This as in other areas requires adequate funding beyond federal allocations to be effective and sustainable.  </w:t>
      </w:r>
    </w:p>
    <w:p w:rsidR="0072482F" w:rsidRDefault="00636AC0">
      <w:pPr>
        <w:spacing w:before="100" w:after="0"/>
        <w:jc w:val="both"/>
        <w:rPr>
          <w:rFonts w:ascii="Times New Roman" w:hAnsi="Times New Roman"/>
          <w:b/>
          <w:sz w:val="24"/>
          <w:szCs w:val="24"/>
          <w:lang w:eastAsia="zh-CN" w:bidi="ar"/>
        </w:rPr>
      </w:pPr>
      <w:r>
        <w:rPr>
          <w:rFonts w:ascii="Times New Roman" w:hAnsi="Times New Roman"/>
          <w:sz w:val="24"/>
          <w:szCs w:val="24"/>
          <w:lang w:eastAsia="zh-CN" w:bidi="ar"/>
        </w:rPr>
        <w:t xml:space="preserve">Local government autonomy must include the responsibility to generate own revenue and be subject to accountability and transparency in resource utilization in order to improve its capacity to execute the functions stated in the fourth schedule to the 1999 </w:t>
      </w:r>
      <w:r>
        <w:rPr>
          <w:rFonts w:ascii="Times New Roman" w:hAnsi="Times New Roman"/>
          <w:i/>
          <w:sz w:val="24"/>
          <w:szCs w:val="24"/>
          <w:lang w:eastAsia="zh-CN" w:bidi="ar"/>
        </w:rPr>
        <w:t>Constitution of the Federal Republic of Nigeria.</w:t>
      </w:r>
      <w:r>
        <w:rPr>
          <w:rFonts w:ascii="Times New Roman" w:hAnsi="Times New Roman"/>
          <w:sz w:val="24"/>
          <w:szCs w:val="24"/>
          <w:lang w:eastAsia="zh-CN" w:bidi="ar"/>
        </w:rPr>
        <w:t xml:space="preserve">  The local authorities will need to engage in proper organization of sanitation departments; production and reticulation of water; management of primary education; reorganization of health centres; provision of enabling environment to grow local economy and cottage industries; management of transit agencies or transportation authority; provision of council houses; contribute to agricultural development to support goal two of the United Nations sustainable development programme (UN, 2015); and reorganization/ strengthening of the works department to engage in general construction and maintenance of roads and other infrastructure.  In realizing the aforementioned services local authorities may wish to adopt the principle of co-production with others where they cannot deliver alone. </w:t>
      </w:r>
    </w:p>
    <w:p w:rsidR="0072482F" w:rsidRDefault="00636AC0">
      <w:pPr>
        <w:spacing w:before="100" w:after="0"/>
        <w:jc w:val="both"/>
        <w:rPr>
          <w:rFonts w:ascii="Times New Roman" w:hAnsi="Times New Roman"/>
          <w:sz w:val="24"/>
          <w:szCs w:val="24"/>
          <w:lang w:eastAsia="zh-CN" w:bidi="ar"/>
        </w:rPr>
      </w:pPr>
      <w:r>
        <w:rPr>
          <w:rFonts w:ascii="Times New Roman" w:hAnsi="Times New Roman"/>
          <w:b/>
          <w:sz w:val="24"/>
          <w:szCs w:val="24"/>
          <w:lang w:eastAsia="zh-CN" w:bidi="ar"/>
        </w:rPr>
        <w:t>Conclusion and Recommendations</w:t>
      </w:r>
      <w:r>
        <w:rPr>
          <w:rFonts w:ascii="Times New Roman" w:hAnsi="Times New Roman"/>
          <w:sz w:val="24"/>
          <w:szCs w:val="24"/>
          <w:lang w:eastAsia="zh-CN" w:bidi="ar"/>
        </w:rPr>
        <w:t xml:space="preserve"> </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 xml:space="preserve">Given the extant local government laws in Nigeria and the provisions of the constitution which imposes tremendous policy and centripetal financial controls (highlighted earlier) over local authorities’ existence and functions, debates over autonomy and enhanced development will remain a mirage.   The state governments’ usurpation of local councils’ key sources of revenue, their refusal to disburse 10% of states Internally Generated Revenue (IGR) and non-release of (or tampering with) the full federally allocated revenue to local councils’, have remained monumental stumbling blocks to the attainment of financial autonomy and heightened development at the local government level.  In effect local authorities have remained largely field offices of the state government while the elected Chairmen and councilors acquiesce to the status of glorified errand workers of their grandmasters – the Governors.  The burden of rectifying and mitigating the </w:t>
      </w:r>
      <w:r>
        <w:rPr>
          <w:rFonts w:ascii="Times New Roman" w:hAnsi="Times New Roman"/>
          <w:sz w:val="24"/>
          <w:szCs w:val="24"/>
          <w:lang w:eastAsia="zh-CN" w:bidi="ar"/>
        </w:rPr>
        <w:lastRenderedPageBreak/>
        <w:t>identified limitations falls on national and state law makers and the state governors. In order to achieve heightened level of local government autonomy and its anticipated impact on development, we hereby proffer the following recommendations:</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That National Assembly should rework (and resubmit for Presidential assent) the local government area autonomous bill earlier passed by the 7the and 8</w:t>
      </w:r>
      <w:r>
        <w:rPr>
          <w:rFonts w:ascii="Times New Roman" w:hAnsi="Times New Roman"/>
          <w:sz w:val="24"/>
          <w:szCs w:val="24"/>
          <w:vertAlign w:val="superscript"/>
          <w:lang w:eastAsia="zh-CN" w:bidi="ar"/>
        </w:rPr>
        <w:t>th</w:t>
      </w:r>
      <w:r>
        <w:rPr>
          <w:rFonts w:ascii="Times New Roman" w:hAnsi="Times New Roman"/>
          <w:sz w:val="24"/>
          <w:szCs w:val="24"/>
          <w:lang w:eastAsia="zh-CN" w:bidi="ar"/>
        </w:rPr>
        <w:t xml:space="preserve"> National Assembly. </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That all State Houses of Assembly should as a matter of urgent national and state importance, give their concurrence to the local autonomy bill when presented to them.  This will guarantee local government autonomy and unfettered devolution of powers.</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That the National Assembly should repeal all provisions of the 1999 constitution which imposed the existing centralized control measures on local authorities such as Section 7 (1 and 2), Section 8 (3-6) and even the fourth schedule to the constitution.</w:t>
      </w:r>
    </w:p>
    <w:p w:rsidR="0072482F" w:rsidRDefault="00636AC0">
      <w:pPr>
        <w:spacing w:before="100" w:after="0"/>
        <w:jc w:val="both"/>
        <w:rPr>
          <w:rFonts w:ascii="Times New Roman" w:hAnsi="Times New Roman"/>
          <w:sz w:val="24"/>
          <w:szCs w:val="24"/>
        </w:rPr>
      </w:pPr>
      <w:r>
        <w:rPr>
          <w:rFonts w:ascii="Times New Roman" w:hAnsi="Times New Roman"/>
          <w:sz w:val="24"/>
          <w:szCs w:val="24"/>
          <w:lang w:eastAsia="zh-CN" w:bidi="ar"/>
        </w:rPr>
        <w:t>That Section 241 (1) and similar provisions in the constitution should be repealed to allow the formation of state and local government police.</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That Ministries of Local Government and Chieftaincy or Traditional Affairs should be abolished in all states of the federation.</w:t>
      </w:r>
      <w:r>
        <w:rPr>
          <w:rFonts w:ascii="Times New Roman" w:hAnsi="Times New Roman"/>
          <w:sz w:val="24"/>
          <w:szCs w:val="24"/>
          <w:lang w:eastAsia="zh-CN" w:bidi="ar"/>
        </w:rPr>
        <w:tab/>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That state governments should allow local authorities complete access to the utilization of revenue accruable to them from the federation account. </w:t>
      </w:r>
    </w:p>
    <w:p w:rsidR="0072482F" w:rsidRDefault="00636AC0">
      <w:pPr>
        <w:spacing w:before="100"/>
        <w:jc w:val="both"/>
        <w:rPr>
          <w:rFonts w:ascii="Times New Roman" w:hAnsi="Times New Roman"/>
          <w:b/>
          <w:sz w:val="24"/>
          <w:szCs w:val="24"/>
        </w:rPr>
      </w:pPr>
      <w:r>
        <w:rPr>
          <w:rFonts w:ascii="Times New Roman" w:hAnsi="Times New Roman"/>
          <w:sz w:val="24"/>
          <w:szCs w:val="24"/>
          <w:lang w:eastAsia="zh-CN" w:bidi="ar"/>
        </w:rPr>
        <w:t xml:space="preserve"> </w:t>
      </w:r>
      <w:r>
        <w:rPr>
          <w:rFonts w:ascii="Times New Roman" w:hAnsi="Times New Roman"/>
          <w:b/>
          <w:sz w:val="24"/>
          <w:szCs w:val="24"/>
          <w:lang w:eastAsia="zh-CN" w:bidi="ar"/>
        </w:rPr>
        <w:t>References</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Bendel State. (1976). </w:t>
      </w:r>
      <w:r>
        <w:rPr>
          <w:rFonts w:ascii="Times New Roman" w:hAnsi="Times New Roman"/>
          <w:i/>
          <w:sz w:val="24"/>
          <w:szCs w:val="24"/>
          <w:lang w:eastAsia="zh-CN" w:bidi="ar"/>
        </w:rPr>
        <w:t>Local Government Edict No. 13 1976</w:t>
      </w:r>
      <w:r>
        <w:rPr>
          <w:rFonts w:ascii="Times New Roman" w:hAnsi="Times New Roman"/>
          <w:sz w:val="24"/>
          <w:szCs w:val="24"/>
          <w:lang w:eastAsia="zh-CN" w:bidi="ar"/>
        </w:rPr>
        <w:t>. Benin City:  Government Printer.</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Bendel State. (1980). </w:t>
      </w:r>
      <w:r>
        <w:rPr>
          <w:rFonts w:ascii="Times New Roman" w:hAnsi="Times New Roman"/>
          <w:i/>
          <w:sz w:val="24"/>
          <w:szCs w:val="24"/>
          <w:lang w:eastAsia="zh-CN" w:bidi="ar"/>
        </w:rPr>
        <w:t>Local Government Law 1980.</w:t>
      </w:r>
      <w:r>
        <w:rPr>
          <w:rFonts w:ascii="Times New Roman" w:hAnsi="Times New Roman"/>
          <w:sz w:val="24"/>
          <w:szCs w:val="24"/>
          <w:lang w:eastAsia="zh-CN" w:bidi="ar"/>
        </w:rPr>
        <w:t xml:space="preserve"> Benin City:  Government Printer</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Chenery, Hollis, Ahluwalia, Montek, Bell, C.L.G., Duloy, John H., and Jolly, Richard. (1976).  </w:t>
      </w:r>
      <w:r>
        <w:rPr>
          <w:rFonts w:ascii="Times New Roman" w:hAnsi="Times New Roman"/>
          <w:i/>
          <w:sz w:val="24"/>
          <w:szCs w:val="24"/>
          <w:lang w:eastAsia="zh-CN" w:bidi="ar"/>
        </w:rPr>
        <w:t>Redistribution With Growth</w:t>
      </w:r>
      <w:r>
        <w:rPr>
          <w:rFonts w:ascii="Times New Roman" w:hAnsi="Times New Roman"/>
          <w:sz w:val="24"/>
          <w:szCs w:val="24"/>
          <w:lang w:eastAsia="zh-CN" w:bidi="ar"/>
        </w:rPr>
        <w:t>. London:  Oxford University</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Ebiowei, Lawal. (2021). “Poverty Eradication:  LGAs must be Autonomous, Allowed to Generate Revenue – Jonathan”  </w:t>
      </w:r>
      <w:r>
        <w:rPr>
          <w:rFonts w:ascii="Times New Roman" w:hAnsi="Times New Roman"/>
          <w:i/>
          <w:sz w:val="24"/>
          <w:szCs w:val="24"/>
          <w:lang w:eastAsia="zh-CN" w:bidi="ar"/>
        </w:rPr>
        <w:t>Tribune onlineng</w:t>
      </w:r>
      <w:r>
        <w:rPr>
          <w:rFonts w:ascii="Times New Roman" w:hAnsi="Times New Roman"/>
          <w:sz w:val="24"/>
          <w:szCs w:val="24"/>
          <w:lang w:eastAsia="zh-CN" w:bidi="ar"/>
        </w:rPr>
        <w:t xml:space="preserve"> April 29</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Edo State.  </w:t>
      </w:r>
      <w:r>
        <w:rPr>
          <w:rFonts w:ascii="Times New Roman" w:hAnsi="Times New Roman"/>
          <w:i/>
          <w:sz w:val="24"/>
          <w:szCs w:val="24"/>
          <w:lang w:eastAsia="zh-CN" w:bidi="ar"/>
        </w:rPr>
        <w:t>Local Government Law 2000.</w:t>
      </w:r>
      <w:r>
        <w:rPr>
          <w:rFonts w:ascii="Times New Roman" w:hAnsi="Times New Roman"/>
          <w:sz w:val="24"/>
          <w:szCs w:val="24"/>
          <w:lang w:eastAsia="zh-CN" w:bidi="ar"/>
        </w:rPr>
        <w:t xml:space="preserve"> Benin City:  Government Printer</w:t>
      </w:r>
    </w:p>
    <w:p w:rsidR="0072482F" w:rsidRDefault="00636AC0">
      <w:pPr>
        <w:spacing w:before="100"/>
        <w:jc w:val="both"/>
        <w:rPr>
          <w:rFonts w:ascii="Times New Roman" w:hAnsi="Times New Roman"/>
          <w:sz w:val="24"/>
          <w:szCs w:val="24"/>
        </w:rPr>
      </w:pPr>
      <w:r>
        <w:rPr>
          <w:rFonts w:ascii="Times New Roman" w:hAnsi="Times New Roman"/>
          <w:i/>
          <w:sz w:val="24"/>
          <w:szCs w:val="24"/>
          <w:lang w:eastAsia="zh-CN" w:bidi="ar"/>
        </w:rPr>
        <w:t>Federal Republic of Nigeria. 1991).  Local Government Education Authority etc Decree No.3 1991</w:t>
      </w:r>
      <w:r>
        <w:rPr>
          <w:rFonts w:ascii="Times New Roman" w:hAnsi="Times New Roman"/>
          <w:sz w:val="24"/>
          <w:szCs w:val="24"/>
          <w:lang w:eastAsia="zh-CN" w:bidi="ar"/>
        </w:rPr>
        <w:t>.  Lagos:  Federal Government Printer</w:t>
      </w:r>
    </w:p>
    <w:p w:rsidR="0072482F" w:rsidRDefault="00636AC0">
      <w:pPr>
        <w:spacing w:before="100"/>
        <w:jc w:val="both"/>
        <w:rPr>
          <w:rFonts w:ascii="Times New Roman" w:hAnsi="Times New Roman"/>
          <w:i/>
          <w:sz w:val="24"/>
          <w:szCs w:val="24"/>
        </w:rPr>
      </w:pPr>
      <w:r>
        <w:rPr>
          <w:rFonts w:ascii="Times New Roman" w:hAnsi="Times New Roman"/>
          <w:sz w:val="24"/>
          <w:szCs w:val="24"/>
          <w:lang w:eastAsia="zh-CN" w:bidi="ar"/>
        </w:rPr>
        <w:t xml:space="preserve">Federal Republic of Nigeria. </w:t>
      </w:r>
      <w:r>
        <w:rPr>
          <w:rFonts w:ascii="Times New Roman" w:hAnsi="Times New Roman"/>
          <w:i/>
          <w:sz w:val="24"/>
          <w:szCs w:val="24"/>
          <w:lang w:eastAsia="zh-CN" w:bidi="ar"/>
        </w:rPr>
        <w:t>1999 Constitution of the Federal Republic of Nigeria (with Amendments)</w:t>
      </w:r>
    </w:p>
    <w:p w:rsidR="0072482F" w:rsidRDefault="00636AC0">
      <w:pPr>
        <w:spacing w:before="100"/>
        <w:jc w:val="both"/>
        <w:rPr>
          <w:rFonts w:ascii="Times New Roman" w:hAnsi="Times New Roman"/>
          <w:i/>
          <w:sz w:val="24"/>
          <w:szCs w:val="24"/>
        </w:rPr>
      </w:pPr>
      <w:r>
        <w:rPr>
          <w:rFonts w:ascii="Times New Roman" w:hAnsi="Times New Roman"/>
          <w:sz w:val="24"/>
          <w:szCs w:val="24"/>
          <w:lang w:eastAsia="zh-CN" w:bidi="ar"/>
        </w:rPr>
        <w:t xml:space="preserve">Fesler, James. W. (1965). “Approaches to the Understanding of Decentralization” </w:t>
      </w:r>
      <w:r>
        <w:rPr>
          <w:rFonts w:ascii="Times New Roman" w:hAnsi="Times New Roman"/>
          <w:i/>
          <w:sz w:val="24"/>
          <w:szCs w:val="24"/>
          <w:lang w:eastAsia="zh-CN" w:bidi="ar"/>
        </w:rPr>
        <w:t xml:space="preserve">Journal of Politics. Vol.XXVII </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lastRenderedPageBreak/>
        <w:t xml:space="preserve">Fesler, James. W. (1968). “Centralization and Decentralization” in Sills, David L. (ed.).   </w:t>
      </w:r>
      <w:r>
        <w:rPr>
          <w:rFonts w:ascii="Times New Roman" w:hAnsi="Times New Roman"/>
          <w:i/>
          <w:sz w:val="24"/>
          <w:szCs w:val="24"/>
          <w:lang w:eastAsia="zh-CN" w:bidi="ar"/>
        </w:rPr>
        <w:t>International Encyclopedia of the Social Sciences Vol. 2.</w:t>
      </w:r>
      <w:r>
        <w:rPr>
          <w:rFonts w:ascii="Times New Roman" w:hAnsi="Times New Roman"/>
          <w:sz w:val="24"/>
          <w:szCs w:val="24"/>
          <w:lang w:eastAsia="zh-CN" w:bidi="ar"/>
        </w:rPr>
        <w:t xml:space="preserve">  The Macmillan and the Free Press.</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Hart, D.K. (1972).  “Theories of Government Related to Decentralization and Citizen Participation”  </w:t>
      </w:r>
      <w:r>
        <w:rPr>
          <w:rFonts w:ascii="Times New Roman" w:hAnsi="Times New Roman"/>
          <w:i/>
          <w:sz w:val="24"/>
          <w:szCs w:val="24"/>
          <w:lang w:eastAsia="zh-CN" w:bidi="ar"/>
        </w:rPr>
        <w:t>Public Administration Review Vol. XXXII Special Issue, October.</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Hill, D.M. (1974).  </w:t>
      </w:r>
      <w:r>
        <w:rPr>
          <w:rFonts w:ascii="Times New Roman" w:hAnsi="Times New Roman"/>
          <w:i/>
          <w:sz w:val="24"/>
          <w:szCs w:val="24"/>
          <w:lang w:eastAsia="zh-CN" w:bidi="ar"/>
        </w:rPr>
        <w:t xml:space="preserve">Democratic Theory and Local Government.  </w:t>
      </w:r>
      <w:r>
        <w:rPr>
          <w:rFonts w:ascii="Times New Roman" w:hAnsi="Times New Roman"/>
          <w:sz w:val="24"/>
          <w:szCs w:val="24"/>
          <w:lang w:eastAsia="zh-CN" w:bidi="ar"/>
        </w:rPr>
        <w:t>London:  Allen and Unwin.</w:t>
      </w:r>
    </w:p>
    <w:p w:rsidR="0072482F" w:rsidRDefault="00636AC0">
      <w:pPr>
        <w:spacing w:before="100"/>
        <w:jc w:val="both"/>
        <w:rPr>
          <w:rFonts w:ascii="Times New Roman" w:hAnsi="Times New Roman"/>
          <w:i/>
          <w:sz w:val="24"/>
          <w:szCs w:val="24"/>
        </w:rPr>
      </w:pPr>
      <w:r>
        <w:rPr>
          <w:rFonts w:ascii="Times New Roman" w:hAnsi="Times New Roman"/>
          <w:sz w:val="24"/>
          <w:szCs w:val="24"/>
          <w:lang w:eastAsia="zh-CN" w:bidi="ar"/>
        </w:rPr>
        <w:t xml:space="preserve">Iyoha, F.E. (1987). “Strategies for Rural Development in an Era of Economic Turbulence” </w:t>
      </w:r>
      <w:r>
        <w:rPr>
          <w:rFonts w:ascii="Times New Roman" w:hAnsi="Times New Roman"/>
          <w:i/>
          <w:sz w:val="24"/>
          <w:szCs w:val="24"/>
          <w:lang w:eastAsia="zh-CN" w:bidi="ar"/>
        </w:rPr>
        <w:t>Journal of Rural Development and Administration Vol. XIX, No.1. Winter.</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Iyoha, F.E. (1989).  “Local Government and Rural Development in Nigeria:  The Problem of Political and Economic Powerlessness”  in Ega, L.A., Atala, T.K., Baba, J.M. (1989). </w:t>
      </w:r>
      <w:r>
        <w:rPr>
          <w:rFonts w:ascii="Times New Roman" w:hAnsi="Times New Roman"/>
          <w:i/>
          <w:sz w:val="24"/>
          <w:szCs w:val="24"/>
          <w:lang w:eastAsia="zh-CN" w:bidi="ar"/>
        </w:rPr>
        <w:t xml:space="preserve">Developing Rural Nigeria:  Problems and Prospects.  </w:t>
      </w:r>
      <w:r>
        <w:rPr>
          <w:rFonts w:ascii="Times New Roman" w:hAnsi="Times New Roman"/>
          <w:sz w:val="24"/>
          <w:szCs w:val="24"/>
          <w:lang w:eastAsia="zh-CN" w:bidi="ar"/>
        </w:rPr>
        <w:t>The Nigerian Rural Sociological Association.</w:t>
      </w:r>
    </w:p>
    <w:p w:rsidR="0072482F" w:rsidRDefault="00636AC0">
      <w:pPr>
        <w:spacing w:before="100"/>
        <w:jc w:val="both"/>
        <w:rPr>
          <w:rFonts w:ascii="Times New Roman" w:hAnsi="Times New Roman"/>
          <w:i/>
          <w:sz w:val="24"/>
          <w:szCs w:val="24"/>
        </w:rPr>
      </w:pPr>
      <w:r>
        <w:rPr>
          <w:rFonts w:ascii="Times New Roman" w:hAnsi="Times New Roman"/>
          <w:sz w:val="24"/>
          <w:szCs w:val="24"/>
          <w:lang w:eastAsia="zh-CN" w:bidi="ar"/>
        </w:rPr>
        <w:t xml:space="preserve">Iyoha, F.E., Chizea, B.U., Akpotor, A.S. (1995).  </w:t>
      </w:r>
      <w:r>
        <w:rPr>
          <w:rFonts w:ascii="Times New Roman" w:hAnsi="Times New Roman"/>
          <w:i/>
          <w:sz w:val="24"/>
          <w:szCs w:val="24"/>
          <w:lang w:eastAsia="zh-CN" w:bidi="ar"/>
        </w:rPr>
        <w:t>Self Reliance, Politics and Administration in Nigeria. Second edition.</w:t>
      </w:r>
      <w:r>
        <w:rPr>
          <w:rFonts w:ascii="Times New Roman" w:hAnsi="Times New Roman"/>
          <w:sz w:val="24"/>
          <w:szCs w:val="24"/>
          <w:lang w:eastAsia="zh-CN" w:bidi="ar"/>
        </w:rPr>
        <w:t xml:space="preserve">  Ekpoma:  The Department of Political Science, Edo State University.</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Iyoha, F.E. (1996).  </w:t>
      </w:r>
      <w:r>
        <w:rPr>
          <w:rFonts w:ascii="Times New Roman" w:hAnsi="Times New Roman"/>
          <w:i/>
          <w:sz w:val="24"/>
          <w:szCs w:val="24"/>
          <w:lang w:eastAsia="zh-CN" w:bidi="ar"/>
        </w:rPr>
        <w:t>Some Aspects of Public Administration and Policy in Nigeria.</w:t>
      </w:r>
      <w:r>
        <w:rPr>
          <w:rFonts w:ascii="Times New Roman" w:hAnsi="Times New Roman"/>
          <w:sz w:val="24"/>
          <w:szCs w:val="24"/>
          <w:lang w:eastAsia="zh-CN" w:bidi="ar"/>
        </w:rPr>
        <w:t xml:space="preserve">  Lagos:  Sylva Publications.</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Iyoha, F.E. (1997).  “Implementing Development Through Decentralization in Nigeria” in Bello-Imam, I.B. (ed.). (1997).  </w:t>
      </w:r>
      <w:r>
        <w:rPr>
          <w:rFonts w:ascii="Times New Roman" w:hAnsi="Times New Roman"/>
          <w:i/>
          <w:sz w:val="24"/>
          <w:szCs w:val="24"/>
          <w:lang w:eastAsia="zh-CN" w:bidi="ar"/>
        </w:rPr>
        <w:t>Governance in Nigeria:  Economy, Politics and Society in the Adjustment Years 1985-1995.</w:t>
      </w:r>
      <w:r>
        <w:rPr>
          <w:rFonts w:ascii="Times New Roman" w:hAnsi="Times New Roman"/>
          <w:sz w:val="24"/>
          <w:szCs w:val="24"/>
          <w:lang w:eastAsia="zh-CN" w:bidi="ar"/>
        </w:rPr>
        <w:t xml:space="preserve">  Ibadan:  Stirling-Horden Publishers.</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Iyoha, F.E. (1999).  </w:t>
      </w:r>
      <w:r>
        <w:rPr>
          <w:rFonts w:ascii="Times New Roman" w:hAnsi="Times New Roman"/>
          <w:i/>
          <w:sz w:val="24"/>
          <w:szCs w:val="24"/>
          <w:lang w:eastAsia="zh-CN" w:bidi="ar"/>
        </w:rPr>
        <w:t>Local Government and Rural Development:  A Bottom-Up Perspective.</w:t>
      </w:r>
      <w:r>
        <w:rPr>
          <w:rFonts w:ascii="Times New Roman" w:hAnsi="Times New Roman"/>
          <w:sz w:val="24"/>
          <w:szCs w:val="24"/>
          <w:lang w:eastAsia="zh-CN" w:bidi="ar"/>
        </w:rPr>
        <w:t xml:space="preserve"> Lagos:  Sylva Publications Limited</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Iyoha, F.E., Aiya, F.  (2003).  “Rural Poverty:  the Bane of  Development in Nigeria” in Iyoha, F.E., Aghayere, V.O., Oviasuyi, P.O. (eds.).  </w:t>
      </w:r>
      <w:r>
        <w:rPr>
          <w:rFonts w:ascii="Times New Roman" w:hAnsi="Times New Roman"/>
          <w:i/>
          <w:sz w:val="24"/>
          <w:szCs w:val="24"/>
          <w:lang w:eastAsia="zh-CN" w:bidi="ar"/>
        </w:rPr>
        <w:t>Rethinking Governance and Development in the 21</w:t>
      </w:r>
      <w:r>
        <w:rPr>
          <w:rFonts w:ascii="Times New Roman" w:hAnsi="Times New Roman"/>
          <w:i/>
          <w:sz w:val="24"/>
          <w:szCs w:val="24"/>
          <w:vertAlign w:val="superscript"/>
          <w:lang w:eastAsia="zh-CN" w:bidi="ar"/>
        </w:rPr>
        <w:t>st</w:t>
      </w:r>
      <w:r>
        <w:rPr>
          <w:rFonts w:ascii="Times New Roman" w:hAnsi="Times New Roman"/>
          <w:i/>
          <w:sz w:val="24"/>
          <w:szCs w:val="24"/>
          <w:lang w:eastAsia="zh-CN" w:bidi="ar"/>
        </w:rPr>
        <w:t xml:space="preserve"> Century. </w:t>
      </w:r>
      <w:r>
        <w:rPr>
          <w:rFonts w:ascii="Times New Roman" w:hAnsi="Times New Roman"/>
          <w:sz w:val="24"/>
          <w:szCs w:val="24"/>
          <w:lang w:eastAsia="zh-CN" w:bidi="ar"/>
        </w:rPr>
        <w:t>Ekpoma:  Institute for Governance and Development, Ambrose Alli University.</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Iyoha, F.E. (2004).  </w:t>
      </w:r>
      <w:r>
        <w:rPr>
          <w:rFonts w:ascii="Times New Roman" w:hAnsi="Times New Roman"/>
          <w:i/>
          <w:sz w:val="24"/>
          <w:szCs w:val="24"/>
          <w:lang w:eastAsia="zh-CN" w:bidi="ar"/>
        </w:rPr>
        <w:t>Administering Public International Organisations second edition.</w:t>
      </w:r>
      <w:r>
        <w:rPr>
          <w:rFonts w:ascii="Times New Roman" w:hAnsi="Times New Roman"/>
          <w:sz w:val="24"/>
          <w:szCs w:val="24"/>
          <w:lang w:eastAsia="zh-CN" w:bidi="ar"/>
        </w:rPr>
        <w:t xml:space="preserve">  Benin City:  Imprint Services</w:t>
      </w:r>
    </w:p>
    <w:p w:rsidR="0072482F" w:rsidRDefault="00636AC0">
      <w:pPr>
        <w:spacing w:before="100"/>
        <w:jc w:val="both"/>
        <w:rPr>
          <w:rFonts w:ascii="Times New Roman" w:hAnsi="Times New Roman"/>
          <w:i/>
          <w:sz w:val="24"/>
          <w:szCs w:val="24"/>
        </w:rPr>
      </w:pPr>
      <w:r>
        <w:rPr>
          <w:rFonts w:ascii="Times New Roman" w:hAnsi="Times New Roman"/>
          <w:sz w:val="24"/>
          <w:szCs w:val="24"/>
          <w:lang w:eastAsia="zh-CN" w:bidi="ar"/>
        </w:rPr>
        <w:t xml:space="preserve">Lemieux, Vincent. (1986). “Deconcentration and Decentralization:  A Question of Terminology?”  </w:t>
      </w:r>
      <w:r>
        <w:rPr>
          <w:rFonts w:ascii="Times New Roman" w:hAnsi="Times New Roman"/>
          <w:i/>
          <w:sz w:val="24"/>
          <w:szCs w:val="24"/>
          <w:lang w:eastAsia="zh-CN" w:bidi="ar"/>
        </w:rPr>
        <w:t>Canadian Public Administration. Vol.29. No.2</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Maddick, Henry. (1963).  </w:t>
      </w:r>
      <w:r>
        <w:rPr>
          <w:rFonts w:ascii="Times New Roman" w:hAnsi="Times New Roman"/>
          <w:i/>
          <w:sz w:val="24"/>
          <w:szCs w:val="24"/>
          <w:lang w:eastAsia="zh-CN" w:bidi="ar"/>
        </w:rPr>
        <w:t>Democracy, Decentralization and Development.</w:t>
      </w:r>
      <w:r>
        <w:rPr>
          <w:rFonts w:ascii="Times New Roman" w:hAnsi="Times New Roman"/>
          <w:sz w:val="24"/>
          <w:szCs w:val="24"/>
          <w:lang w:eastAsia="zh-CN" w:bidi="ar"/>
        </w:rPr>
        <w:t xml:space="preserve">  London:  Asia Publishing House.</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Ola, R.F. (1984).  </w:t>
      </w:r>
      <w:r>
        <w:rPr>
          <w:rFonts w:ascii="Times New Roman" w:hAnsi="Times New Roman"/>
          <w:i/>
          <w:sz w:val="24"/>
          <w:szCs w:val="24"/>
          <w:lang w:eastAsia="zh-CN" w:bidi="ar"/>
        </w:rPr>
        <w:t>Local Administration in Nigeria.</w:t>
      </w:r>
      <w:r>
        <w:rPr>
          <w:rFonts w:ascii="Times New Roman" w:hAnsi="Times New Roman"/>
          <w:sz w:val="24"/>
          <w:szCs w:val="24"/>
          <w:lang w:eastAsia="zh-CN" w:bidi="ar"/>
        </w:rPr>
        <w:t xml:space="preserve">  London:  Kegan Paul International.</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Orewa, G.O., Adewumi, J.B. (1983).  </w:t>
      </w:r>
      <w:r>
        <w:rPr>
          <w:rFonts w:ascii="Times New Roman" w:hAnsi="Times New Roman"/>
          <w:i/>
          <w:sz w:val="24"/>
          <w:szCs w:val="24"/>
          <w:lang w:eastAsia="zh-CN" w:bidi="ar"/>
        </w:rPr>
        <w:t>Local Government in Nigeria:  The Changing Scene.</w:t>
      </w:r>
      <w:r>
        <w:rPr>
          <w:rFonts w:ascii="Times New Roman" w:hAnsi="Times New Roman"/>
          <w:sz w:val="24"/>
          <w:szCs w:val="24"/>
          <w:lang w:eastAsia="zh-CN" w:bidi="ar"/>
        </w:rPr>
        <w:t xml:space="preserve">  Benin City:  Ethiope Publishing Corporation</w:t>
      </w:r>
    </w:p>
    <w:p w:rsidR="0072482F" w:rsidRDefault="00636AC0">
      <w:pPr>
        <w:spacing w:before="100"/>
        <w:jc w:val="both"/>
        <w:rPr>
          <w:rFonts w:ascii="Times New Roman" w:hAnsi="Times New Roman"/>
          <w:i/>
          <w:sz w:val="24"/>
          <w:szCs w:val="24"/>
        </w:rPr>
      </w:pPr>
      <w:r>
        <w:rPr>
          <w:rFonts w:ascii="Times New Roman" w:hAnsi="Times New Roman"/>
          <w:sz w:val="24"/>
          <w:szCs w:val="24"/>
          <w:lang w:eastAsia="zh-CN" w:bidi="ar"/>
        </w:rPr>
        <w:lastRenderedPageBreak/>
        <w:t xml:space="preserve">Rondinelli, D.A. (1981).  “Government Decentralization in Comparative Perspective:  Theory and Practice in Developing Countries”  </w:t>
      </w:r>
      <w:r>
        <w:rPr>
          <w:rFonts w:ascii="Times New Roman" w:hAnsi="Times New Roman"/>
          <w:i/>
          <w:sz w:val="24"/>
          <w:szCs w:val="24"/>
          <w:lang w:eastAsia="zh-CN" w:bidi="ar"/>
        </w:rPr>
        <w:t>International Review of Administrative Sciences</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Sady, Emil J. (1962). “Improvement in Local Government and Administration for Development Purposes” </w:t>
      </w:r>
      <w:r>
        <w:rPr>
          <w:rFonts w:ascii="Times New Roman" w:hAnsi="Times New Roman"/>
          <w:i/>
          <w:sz w:val="24"/>
          <w:szCs w:val="24"/>
          <w:lang w:eastAsia="zh-CN" w:bidi="ar"/>
        </w:rPr>
        <w:t>Journal of Local Administration Overseas Vol. 1. No.3.</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Sagay, I. E. (2008). </w:t>
      </w:r>
      <w:r>
        <w:rPr>
          <w:rFonts w:ascii="Times New Roman" w:hAnsi="Times New Roman"/>
          <w:i/>
          <w:sz w:val="24"/>
          <w:szCs w:val="24"/>
          <w:lang w:eastAsia="zh-CN" w:bidi="ar"/>
        </w:rPr>
        <w:t xml:space="preserve">Nigeria: “The Unfinished Federal Project” . </w:t>
      </w:r>
      <w:r>
        <w:rPr>
          <w:rFonts w:ascii="Times New Roman" w:hAnsi="Times New Roman"/>
          <w:sz w:val="24"/>
          <w:szCs w:val="24"/>
          <w:lang w:eastAsia="zh-CN" w:bidi="ar"/>
        </w:rPr>
        <w:t>Eighth Justice Memorial Lecture. Benin City: University of Benin.</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Schmandt, H.J. (1972). “Municipal Decentralization:  An Overview” </w:t>
      </w:r>
      <w:r>
        <w:rPr>
          <w:rFonts w:ascii="Times New Roman" w:hAnsi="Times New Roman"/>
          <w:i/>
          <w:sz w:val="24"/>
          <w:szCs w:val="24"/>
          <w:lang w:eastAsia="zh-CN" w:bidi="ar"/>
        </w:rPr>
        <w:t>Public Administration Review Vol. XXXII.</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Seers, Dudley. (1969).  “Meaning of Development”, </w:t>
      </w:r>
      <w:r>
        <w:rPr>
          <w:rFonts w:ascii="Times New Roman" w:hAnsi="Times New Roman"/>
          <w:i/>
          <w:sz w:val="24"/>
          <w:szCs w:val="24"/>
          <w:lang w:eastAsia="zh-CN" w:bidi="ar"/>
        </w:rPr>
        <w:t>International Development Review Vol.XI. No.4.</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Seers, Dudley. (1972).  “What are we Trying to Measure?” </w:t>
      </w:r>
      <w:r>
        <w:rPr>
          <w:rFonts w:ascii="Times New Roman" w:hAnsi="Times New Roman"/>
          <w:i/>
          <w:sz w:val="24"/>
          <w:szCs w:val="24"/>
          <w:lang w:eastAsia="zh-CN" w:bidi="ar"/>
        </w:rPr>
        <w:t>The Journal of Development Studies Vol.8. No.3.</w:t>
      </w:r>
    </w:p>
    <w:p w:rsidR="0072482F" w:rsidRDefault="00636AC0">
      <w:pPr>
        <w:spacing w:before="100"/>
        <w:jc w:val="both"/>
        <w:rPr>
          <w:rFonts w:ascii="Times New Roman" w:hAnsi="Times New Roman"/>
          <w:i/>
          <w:sz w:val="24"/>
          <w:szCs w:val="24"/>
        </w:rPr>
      </w:pPr>
      <w:r>
        <w:rPr>
          <w:rFonts w:ascii="Times New Roman" w:hAnsi="Times New Roman"/>
          <w:sz w:val="24"/>
          <w:szCs w:val="24"/>
          <w:lang w:eastAsia="zh-CN" w:bidi="ar"/>
        </w:rPr>
        <w:t xml:space="preserve">Seers, Dudley, (1977).  “The New Meaning of Development” </w:t>
      </w:r>
      <w:r>
        <w:rPr>
          <w:rFonts w:ascii="Times New Roman" w:hAnsi="Times New Roman"/>
          <w:i/>
          <w:sz w:val="24"/>
          <w:szCs w:val="24"/>
          <w:lang w:eastAsia="zh-CN" w:bidi="ar"/>
        </w:rPr>
        <w:t>International Development Review Vol.3.</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Smith, B.C., Owojaiye, G.S. (1981). “Constitutional, Legal and Political Problems of Local Government in Nigeria”, </w:t>
      </w:r>
      <w:r>
        <w:rPr>
          <w:rFonts w:ascii="Times New Roman" w:hAnsi="Times New Roman"/>
          <w:i/>
          <w:sz w:val="24"/>
          <w:szCs w:val="24"/>
          <w:lang w:eastAsia="zh-CN" w:bidi="ar"/>
        </w:rPr>
        <w:t>Public Administration and Development. Vol.1</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Smith, B.C. (1982).  “The Revenue Position of Local Governments in Nigeria” </w:t>
      </w:r>
      <w:r>
        <w:rPr>
          <w:rFonts w:ascii="Times New Roman" w:hAnsi="Times New Roman"/>
          <w:i/>
          <w:sz w:val="24"/>
          <w:szCs w:val="24"/>
          <w:lang w:eastAsia="zh-CN" w:bidi="ar"/>
        </w:rPr>
        <w:t>Public Administration and Development. Vol. 2.</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Smith, B.C. (1985). </w:t>
      </w:r>
      <w:r>
        <w:rPr>
          <w:rFonts w:ascii="Times New Roman" w:hAnsi="Times New Roman"/>
          <w:i/>
          <w:sz w:val="24"/>
          <w:szCs w:val="24"/>
          <w:lang w:eastAsia="zh-CN" w:bidi="ar"/>
        </w:rPr>
        <w:t>Decentralization:  The Territorial Dimension of the State.</w:t>
      </w:r>
      <w:r>
        <w:rPr>
          <w:rFonts w:ascii="Times New Roman" w:hAnsi="Times New Roman"/>
          <w:sz w:val="24"/>
          <w:szCs w:val="24"/>
          <w:lang w:eastAsia="zh-CN" w:bidi="ar"/>
        </w:rPr>
        <w:t xml:space="preserve"> London:  George Allen and Unwin.</w:t>
      </w:r>
    </w:p>
    <w:p w:rsidR="0072482F" w:rsidRDefault="00636AC0">
      <w:pPr>
        <w:spacing w:before="100"/>
        <w:jc w:val="both"/>
        <w:rPr>
          <w:rFonts w:ascii="Times New Roman" w:hAnsi="Times New Roman"/>
          <w:i/>
          <w:sz w:val="24"/>
          <w:szCs w:val="24"/>
        </w:rPr>
      </w:pPr>
      <w:r>
        <w:rPr>
          <w:rFonts w:ascii="Times New Roman" w:hAnsi="Times New Roman"/>
          <w:sz w:val="24"/>
          <w:szCs w:val="24"/>
          <w:lang w:eastAsia="zh-CN" w:bidi="ar"/>
        </w:rPr>
        <w:t xml:space="preserve">Streeten, Paul. (1977). “Distinctive Features of a Basic Needs Approach to Development”  </w:t>
      </w:r>
      <w:r>
        <w:rPr>
          <w:rFonts w:ascii="Times New Roman" w:hAnsi="Times New Roman"/>
          <w:i/>
          <w:sz w:val="24"/>
          <w:szCs w:val="24"/>
          <w:lang w:eastAsia="zh-CN" w:bidi="ar"/>
        </w:rPr>
        <w:t>International Development Review. Vol.3.</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Streeten, Paul., Burke, Shahid J., Haq, M. Ul., Hicks, Norman., Stewart, Frances. (1981). </w:t>
      </w:r>
      <w:r>
        <w:rPr>
          <w:rFonts w:ascii="Times New Roman" w:hAnsi="Times New Roman"/>
          <w:i/>
          <w:sz w:val="24"/>
          <w:szCs w:val="24"/>
          <w:lang w:eastAsia="zh-CN" w:bidi="ar"/>
        </w:rPr>
        <w:t>First Things First:  Meeting Basic Human Needs in Developing Countries.</w:t>
      </w:r>
      <w:r>
        <w:rPr>
          <w:rFonts w:ascii="Times New Roman" w:hAnsi="Times New Roman"/>
          <w:sz w:val="24"/>
          <w:szCs w:val="24"/>
          <w:lang w:eastAsia="zh-CN" w:bidi="ar"/>
        </w:rPr>
        <w:t xml:space="preserve">  New York:  Oxford University Press, for the World Bank.</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United Nations. (1970). </w:t>
      </w:r>
      <w:r>
        <w:rPr>
          <w:rFonts w:ascii="Times New Roman" w:hAnsi="Times New Roman"/>
          <w:i/>
          <w:sz w:val="24"/>
          <w:szCs w:val="24"/>
          <w:lang w:eastAsia="zh-CN" w:bidi="ar"/>
        </w:rPr>
        <w:t xml:space="preserve">Towards Accelerated Development:  Proposals for the Second United Nations Development Decade.  </w:t>
      </w:r>
      <w:r>
        <w:rPr>
          <w:rFonts w:ascii="Times New Roman" w:hAnsi="Times New Roman"/>
          <w:sz w:val="24"/>
          <w:szCs w:val="24"/>
          <w:lang w:eastAsia="zh-CN" w:bidi="ar"/>
        </w:rPr>
        <w:t>New York:  United Nations Publications.</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United Nations. (2015).  </w:t>
      </w:r>
      <w:r>
        <w:rPr>
          <w:rFonts w:ascii="Times New Roman" w:hAnsi="Times New Roman"/>
          <w:i/>
          <w:sz w:val="24"/>
          <w:szCs w:val="24"/>
          <w:lang w:eastAsia="zh-CN" w:bidi="ar"/>
        </w:rPr>
        <w:t>Resolution Adopted by the General Assembly on 25 September 2015, Transforming Our World:  the 2030 Agenda for Sustainable Development.</w:t>
      </w:r>
      <w:r>
        <w:rPr>
          <w:rFonts w:ascii="Times New Roman" w:hAnsi="Times New Roman"/>
          <w:sz w:val="24"/>
          <w:szCs w:val="24"/>
          <w:lang w:eastAsia="zh-CN" w:bidi="ar"/>
        </w:rPr>
        <w:t xml:space="preserve"> New York:  United Nations.</w:t>
      </w:r>
    </w:p>
    <w:p w:rsidR="0072482F" w:rsidRDefault="00636AC0">
      <w:pPr>
        <w:spacing w:before="100"/>
        <w:jc w:val="both"/>
        <w:rPr>
          <w:rFonts w:ascii="Times New Roman" w:hAnsi="Times New Roman"/>
          <w:sz w:val="24"/>
          <w:szCs w:val="24"/>
        </w:rPr>
      </w:pPr>
      <w:r>
        <w:rPr>
          <w:rFonts w:ascii="Times New Roman" w:hAnsi="Times New Roman"/>
          <w:i/>
          <w:sz w:val="24"/>
          <w:szCs w:val="24"/>
          <w:lang w:eastAsia="zh-CN" w:bidi="ar"/>
        </w:rPr>
        <w:t>Vanguard. May 28, 2008.</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lastRenderedPageBreak/>
        <w:t xml:space="preserve">World Bank. (2001). </w:t>
      </w:r>
      <w:r>
        <w:rPr>
          <w:rFonts w:ascii="Times New Roman" w:hAnsi="Times New Roman"/>
          <w:i/>
          <w:sz w:val="24"/>
          <w:szCs w:val="24"/>
          <w:lang w:eastAsia="zh-CN" w:bidi="ar"/>
        </w:rPr>
        <w:t xml:space="preserve">World Development Report 2000/2001:  Attacking Poverty.  </w:t>
      </w:r>
      <w:r>
        <w:rPr>
          <w:rFonts w:ascii="Times New Roman" w:hAnsi="Times New Roman"/>
          <w:sz w:val="24"/>
          <w:szCs w:val="24"/>
          <w:lang w:eastAsia="zh-CN" w:bidi="ar"/>
        </w:rPr>
        <w:t>New York:  Oxford University Press.</w:t>
      </w:r>
    </w:p>
    <w:p w:rsidR="0072482F" w:rsidRDefault="00636AC0">
      <w:pPr>
        <w:spacing w:before="100"/>
        <w:jc w:val="both"/>
        <w:rPr>
          <w:rFonts w:ascii="Times New Roman" w:hAnsi="Times New Roman"/>
          <w:sz w:val="24"/>
          <w:szCs w:val="24"/>
        </w:rPr>
      </w:pPr>
      <w:r>
        <w:rPr>
          <w:rFonts w:ascii="Times New Roman" w:hAnsi="Times New Roman"/>
          <w:sz w:val="24"/>
          <w:szCs w:val="24"/>
          <w:lang w:eastAsia="zh-CN" w:bidi="ar"/>
        </w:rPr>
        <w:t xml:space="preserve"> </w:t>
      </w:r>
    </w:p>
    <w:p w:rsidR="0072482F" w:rsidRDefault="00636AC0">
      <w:pPr>
        <w:pStyle w:val="NormalWeb"/>
        <w:spacing w:beforeAutospacing="1" w:after="0"/>
        <w:jc w:val="center"/>
        <w:rPr>
          <w:b/>
        </w:rPr>
      </w:pPr>
      <w:r>
        <w:rPr>
          <w:rFonts w:ascii="Times New Roman" w:eastAsia="Times New Roman" w:hAnsi="Times New Roman"/>
          <w:b/>
          <w:lang w:eastAsia="zh-CN" w:bidi="ar"/>
        </w:rPr>
        <w:t xml:space="preserve"> </w:t>
      </w:r>
    </w:p>
    <w:p w:rsidR="0072482F" w:rsidRDefault="00636AC0">
      <w:pPr>
        <w:pStyle w:val="NormalWeb"/>
        <w:spacing w:beforeAutospacing="1" w:after="0"/>
        <w:jc w:val="center"/>
        <w:rPr>
          <w:b/>
        </w:rPr>
      </w:pPr>
      <w:r>
        <w:rPr>
          <w:rFonts w:ascii="Times New Roman" w:eastAsia="Times New Roman" w:hAnsi="Times New Roman"/>
          <w:b/>
          <w:lang w:eastAsia="zh-CN" w:bidi="ar"/>
        </w:rPr>
        <w:t xml:space="preserve"> </w:t>
      </w:r>
    </w:p>
    <w:p w:rsidR="0072482F" w:rsidRDefault="00636AC0">
      <w:pPr>
        <w:pStyle w:val="NormalWeb"/>
        <w:spacing w:beforeAutospacing="1" w:after="0"/>
        <w:jc w:val="center"/>
        <w:rPr>
          <w:b/>
        </w:rPr>
      </w:pPr>
      <w:r>
        <w:rPr>
          <w:rFonts w:ascii="Times New Roman" w:eastAsia="Times New Roman" w:hAnsi="Times New Roman"/>
          <w:b/>
          <w:lang w:eastAsia="zh-CN" w:bidi="ar"/>
        </w:rPr>
        <w:t xml:space="preserve"> </w:t>
      </w:r>
    </w:p>
    <w:p w:rsidR="0072482F" w:rsidRDefault="00636AC0">
      <w:pPr>
        <w:pStyle w:val="NormalWeb"/>
        <w:spacing w:beforeAutospacing="1" w:after="0"/>
        <w:jc w:val="center"/>
        <w:rPr>
          <w:b/>
        </w:rPr>
      </w:pPr>
      <w:r>
        <w:rPr>
          <w:rFonts w:ascii="Times New Roman" w:eastAsia="Times New Roman" w:hAnsi="Times New Roman"/>
          <w:b/>
          <w:lang w:eastAsia="zh-CN" w:bidi="ar"/>
        </w:rPr>
        <w:t xml:space="preserve"> </w:t>
      </w:r>
    </w:p>
    <w:p w:rsidR="0072482F" w:rsidRDefault="00636AC0">
      <w:pPr>
        <w:spacing w:after="0" w:line="240" w:lineRule="auto"/>
        <w:jc w:val="center"/>
        <w:rPr>
          <w:rFonts w:ascii="Times New Roman" w:hAnsi="Times New Roman"/>
          <w:b/>
          <w:sz w:val="24"/>
          <w:szCs w:val="24"/>
        </w:rPr>
      </w:pPr>
      <w:r>
        <w:rPr>
          <w:rFonts w:ascii="Times New Roman" w:hAnsi="Times New Roman"/>
          <w:b/>
          <w:sz w:val="24"/>
          <w:szCs w:val="24"/>
        </w:rPr>
        <w:t>MANAGING NIGERIA FOREIGN EXCHANGE FOR LOCAL CURRENCY STABILIZATION: SOME CONTENDING ISSUES</w:t>
      </w:r>
    </w:p>
    <w:p w:rsidR="0072482F" w:rsidRDefault="0072482F">
      <w:pPr>
        <w:spacing w:after="0" w:line="240" w:lineRule="auto"/>
        <w:jc w:val="both"/>
        <w:rPr>
          <w:rFonts w:ascii="Times New Roman" w:hAnsi="Times New Roman"/>
          <w:b/>
          <w:sz w:val="24"/>
          <w:szCs w:val="24"/>
        </w:rPr>
      </w:pPr>
    </w:p>
    <w:p w:rsidR="0072482F" w:rsidRDefault="00636AC0">
      <w:pPr>
        <w:spacing w:after="0" w:line="240" w:lineRule="auto"/>
        <w:jc w:val="center"/>
        <w:rPr>
          <w:rFonts w:ascii="Times New Roman" w:hAnsi="Times New Roman"/>
          <w:bCs/>
          <w:sz w:val="24"/>
          <w:szCs w:val="24"/>
        </w:rPr>
      </w:pPr>
      <w:r>
        <w:rPr>
          <w:rFonts w:ascii="Times New Roman" w:hAnsi="Times New Roman"/>
          <w:b/>
          <w:sz w:val="24"/>
          <w:szCs w:val="24"/>
        </w:rPr>
        <w:t>PROF. PATRICK L. AKPAN</w:t>
      </w:r>
    </w:p>
    <w:p w:rsidR="0072482F" w:rsidRDefault="00636AC0">
      <w:pPr>
        <w:spacing w:after="0" w:line="240" w:lineRule="auto"/>
        <w:jc w:val="both"/>
        <w:rPr>
          <w:rFonts w:ascii="Times New Roman" w:hAnsi="Times New Roman"/>
          <w:bCs/>
          <w:sz w:val="24"/>
          <w:szCs w:val="24"/>
        </w:rPr>
      </w:pPr>
      <w:r>
        <w:rPr>
          <w:rFonts w:ascii="Times New Roman" w:hAnsi="Times New Roman"/>
          <w:bCs/>
          <w:sz w:val="24"/>
          <w:szCs w:val="24"/>
        </w:rPr>
        <w:t>Department of Business Administration, Nnamdi Azikiwe University, Awka, Ananmbra State</w:t>
      </w:r>
    </w:p>
    <w:p w:rsidR="0072482F" w:rsidRDefault="00636AC0">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 Plenary Paper Presented at the 1</w:t>
      </w:r>
      <w:r>
        <w:rPr>
          <w:rFonts w:ascii="Times New Roman" w:eastAsia="Times New Roman" w:hAnsi="Times New Roman"/>
          <w:bCs/>
          <w:color w:val="000000"/>
          <w:sz w:val="24"/>
          <w:szCs w:val="24"/>
          <w:vertAlign w:val="superscript"/>
        </w:rPr>
        <w:t>st</w:t>
      </w:r>
      <w:r>
        <w:rPr>
          <w:rFonts w:ascii="Times New Roman" w:eastAsia="Times New Roman" w:hAnsi="Times New Roman"/>
          <w:bCs/>
          <w:color w:val="000000"/>
          <w:sz w:val="16"/>
          <w:szCs w:val="16"/>
        </w:rPr>
        <w:t xml:space="preserve">  </w:t>
      </w:r>
      <w:r>
        <w:rPr>
          <w:rFonts w:ascii="Times New Roman" w:eastAsia="Times New Roman" w:hAnsi="Times New Roman"/>
          <w:bCs/>
          <w:color w:val="000000"/>
          <w:sz w:val="24"/>
          <w:szCs w:val="24"/>
        </w:rPr>
        <w:t>Pre-National Conference Virtual Symposium of the</w:t>
      </w:r>
    </w:p>
    <w:p w:rsidR="0072482F" w:rsidRDefault="00636AC0">
      <w:pPr>
        <w:spacing w:after="0" w:line="240" w:lineRule="auto"/>
        <w:jc w:val="center"/>
        <w:rPr>
          <w:rFonts w:ascii="Times New Roman" w:hAnsi="Times New Roman"/>
          <w:b/>
          <w:sz w:val="24"/>
          <w:szCs w:val="24"/>
        </w:rPr>
      </w:pPr>
      <w:r>
        <w:rPr>
          <w:rFonts w:ascii="Times New Roman" w:eastAsia="Times New Roman" w:hAnsi="Times New Roman"/>
          <w:bCs/>
          <w:color w:val="000000"/>
          <w:sz w:val="24"/>
          <w:szCs w:val="24"/>
        </w:rPr>
        <w:t xml:space="preserve"> National Association of Public Administration Academics and Practitioners of Nigeria</w:t>
      </w:r>
    </w:p>
    <w:p w:rsidR="0072482F" w:rsidRDefault="0072482F">
      <w:pPr>
        <w:spacing w:after="0" w:line="240" w:lineRule="auto"/>
        <w:jc w:val="both"/>
        <w:rPr>
          <w:rFonts w:ascii="Times New Roman" w:hAnsi="Times New Roman"/>
          <w:b/>
          <w:sz w:val="24"/>
          <w:szCs w:val="24"/>
        </w:rPr>
      </w:pPr>
    </w:p>
    <w:p w:rsidR="0072482F" w:rsidRDefault="0072482F">
      <w:pPr>
        <w:spacing w:after="0" w:line="240" w:lineRule="auto"/>
        <w:jc w:val="both"/>
        <w:rPr>
          <w:rFonts w:ascii="Times New Roman" w:hAnsi="Times New Roman"/>
          <w:b/>
          <w:sz w:val="24"/>
          <w:szCs w:val="24"/>
        </w:rPr>
      </w:pPr>
    </w:p>
    <w:p w:rsidR="0072482F" w:rsidRDefault="00636AC0">
      <w:pPr>
        <w:spacing w:after="0" w:line="240" w:lineRule="auto"/>
        <w:jc w:val="both"/>
        <w:rPr>
          <w:rFonts w:ascii="Times New Roman" w:hAnsi="Times New Roman"/>
          <w:b/>
          <w:sz w:val="24"/>
          <w:szCs w:val="24"/>
        </w:rPr>
      </w:pPr>
      <w:r>
        <w:rPr>
          <w:rFonts w:ascii="Times New Roman" w:hAnsi="Times New Roman"/>
          <w:b/>
          <w:sz w:val="24"/>
          <w:szCs w:val="24"/>
        </w:rPr>
        <w:t>ABSTRACT</w:t>
      </w:r>
    </w:p>
    <w:p w:rsidR="0072482F" w:rsidRDefault="0072482F">
      <w:pPr>
        <w:spacing w:after="0" w:line="240" w:lineRule="auto"/>
        <w:jc w:val="center"/>
        <w:rPr>
          <w:rFonts w:ascii="Times New Roman" w:hAnsi="Times New Roman"/>
          <w:b/>
          <w:sz w:val="14"/>
          <w:szCs w:val="14"/>
        </w:rPr>
      </w:pPr>
    </w:p>
    <w:p w:rsidR="0072482F" w:rsidRDefault="00636AC0">
      <w:pPr>
        <w:spacing w:after="0" w:line="240" w:lineRule="auto"/>
        <w:jc w:val="both"/>
        <w:rPr>
          <w:rFonts w:ascii="Times New Roman" w:hAnsi="Times New Roman"/>
          <w:i/>
          <w:sz w:val="24"/>
          <w:szCs w:val="24"/>
        </w:rPr>
      </w:pPr>
      <w:r>
        <w:rPr>
          <w:rFonts w:ascii="Times New Roman" w:hAnsi="Times New Roman"/>
          <w:i/>
          <w:sz w:val="24"/>
          <w:szCs w:val="24"/>
        </w:rPr>
        <w:t>Managing Foreign Exchange in any Economy is a critical matter of public disquiet. Thus this paper examines economic Management of foreign exchange for local currency stabilization in an emerging economy aimed at achieving the millennium development goals. Programmes, in this regard are not new in Nigeria as it has become a subject of public disquiet generally. Economic reform programme is expected to move the country to achieving improved standard of living and exchange rate stabilization. It has been established that the Foreign Exchange Management strategies have  linkage with balance of payments, price stability, full employment, economic growth, protection of the environment and equity/poverty alleviation. Unrealistic nature of the Naira has prompted series of programmes such as; Structural Adjustment Programme (SAP), guided deregulation, National Economic Empowerment and Development Strategy and others. To guide against past mistakes and other contending issues, this paper opines that current management of foreign exchange should be properly focused by way of redesigning a realistic and stable rate of the currency vis-a-vis resource base, and resource mobilization programme capable of tackling poverty alleviation problems and not just economic growth. The nature of problems as well as the felt needs of the citizens in the country should determine the policy relevance in exchange rate management agenda. A deviation from this renders the management process an illusion with obvious contending matters arising.</w:t>
      </w:r>
    </w:p>
    <w:p w:rsidR="0072482F" w:rsidRDefault="0072482F">
      <w:pPr>
        <w:spacing w:after="0" w:line="240" w:lineRule="auto"/>
        <w:jc w:val="both"/>
        <w:rPr>
          <w:rFonts w:ascii="Times New Roman" w:hAnsi="Times New Roman"/>
          <w:b/>
          <w:sz w:val="24"/>
          <w:szCs w:val="24"/>
        </w:rPr>
      </w:pPr>
    </w:p>
    <w:p w:rsidR="0072482F" w:rsidRDefault="00636AC0">
      <w:pPr>
        <w:spacing w:after="0" w:line="240" w:lineRule="auto"/>
        <w:jc w:val="both"/>
        <w:rPr>
          <w:rFonts w:ascii="Times New Roman" w:hAnsi="Times New Roman"/>
          <w:b/>
          <w:sz w:val="24"/>
          <w:szCs w:val="24"/>
        </w:rPr>
      </w:pPr>
      <w:r>
        <w:rPr>
          <w:rFonts w:ascii="Times New Roman" w:hAnsi="Times New Roman"/>
          <w:b/>
          <w:sz w:val="24"/>
          <w:szCs w:val="24"/>
        </w:rPr>
        <w:t xml:space="preserve">INTRODUCTION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Managing Nigeria Foreign Exchange for Local Currency Stabilization has occupied frontline position in the Economic Management of Nigeria. It is extremely relevant in consideration of the increasing weight currently attached to exchange rate policy in the </w:t>
      </w:r>
      <w:r>
        <w:rPr>
          <w:rFonts w:ascii="Times New Roman" w:hAnsi="Times New Roman"/>
          <w:sz w:val="24"/>
          <w:szCs w:val="24"/>
        </w:rPr>
        <w:lastRenderedPageBreak/>
        <w:t>management of the National Economy and more especially in relation to the interest which this subject matter has generated in Nigerian public discourse. Some argue to the left while others view it from the right and some consider it from Juxtaposition without proper understanding of the strategies of Foreign Exchange Management. At this point therefore conceptual, clarifications and or articulations become imperative.</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b/>
          <w:sz w:val="24"/>
          <w:szCs w:val="24"/>
        </w:rPr>
      </w:pPr>
      <w:r>
        <w:rPr>
          <w:rFonts w:ascii="Times New Roman" w:hAnsi="Times New Roman"/>
          <w:b/>
          <w:sz w:val="24"/>
          <w:szCs w:val="24"/>
        </w:rPr>
        <w:t>BASIC CONCEPTUAL CLARIFICATIONS</w:t>
      </w:r>
    </w:p>
    <w:p w:rsidR="0072482F" w:rsidRDefault="00636AC0">
      <w:pPr>
        <w:spacing w:after="0" w:line="240" w:lineRule="auto"/>
        <w:jc w:val="both"/>
        <w:rPr>
          <w:rFonts w:ascii="Times New Roman" w:hAnsi="Times New Roman"/>
          <w:sz w:val="24"/>
          <w:szCs w:val="24"/>
        </w:rPr>
      </w:pPr>
      <w:r>
        <w:rPr>
          <w:rFonts w:ascii="Times New Roman" w:hAnsi="Times New Roman"/>
          <w:b/>
          <w:sz w:val="24"/>
          <w:szCs w:val="24"/>
        </w:rPr>
        <w:t>Foreign Exchange:</w:t>
      </w:r>
      <w:r>
        <w:rPr>
          <w:rFonts w:ascii="Times New Roman" w:hAnsi="Times New Roman"/>
          <w:sz w:val="24"/>
          <w:szCs w:val="24"/>
        </w:rPr>
        <w:t xml:space="preserve"> The fundamental concept is foreign exchange which is definable as the monetary instrument used for settling  current international transactions and for financing imbalances in a country’s external payment position in relation to other countries. Major sources of foreign exchange to a country include but are not restrict to:</w:t>
      </w:r>
    </w:p>
    <w:p w:rsidR="0072482F" w:rsidRDefault="00636AC0">
      <w:pPr>
        <w:tabs>
          <w:tab w:val="left" w:pos="270"/>
        </w:tabs>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Foreign currency receipts from the export of goods and services.</w:t>
      </w:r>
    </w:p>
    <w:p w:rsidR="0072482F" w:rsidRDefault="00636AC0">
      <w:pPr>
        <w:tabs>
          <w:tab w:val="left" w:pos="270"/>
        </w:tabs>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Inflow of foreign capital such as loans and investment.</w:t>
      </w:r>
    </w:p>
    <w:p w:rsidR="0072482F" w:rsidRDefault="00636AC0">
      <w:pPr>
        <w:tabs>
          <w:tab w:val="left" w:pos="270"/>
        </w:tabs>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Grant or gifts that represent unilateral transfers.</w:t>
      </w:r>
    </w:p>
    <w:p w:rsidR="0072482F" w:rsidRDefault="00636AC0">
      <w:pPr>
        <w:tabs>
          <w:tab w:val="left" w:pos="270"/>
        </w:tabs>
        <w:spacing w:after="0" w:line="240" w:lineRule="auto"/>
        <w:jc w:val="both"/>
        <w:rPr>
          <w:rFonts w:ascii="Times New Roman" w:hAnsi="Times New Roman"/>
          <w:sz w:val="24"/>
          <w:szCs w:val="24"/>
        </w:rPr>
      </w:pPr>
      <w:r>
        <w:rPr>
          <w:rFonts w:ascii="Times New Roman" w:hAnsi="Times New Roman"/>
          <w:sz w:val="24"/>
          <w:szCs w:val="24"/>
        </w:rPr>
        <w:t>Thus Foreign Exchange is a component of a country’s official external reserves and this is, the total stock of External Asset   available to monetary authorities of a country for the settlement of International Economic Transactions. Apart from Foreign Exchange otherwise referred to as Convertible Foreign Currencies, the other components of External reserves are the holdings of:</w:t>
      </w:r>
    </w:p>
    <w:p w:rsidR="0072482F" w:rsidRDefault="00636AC0">
      <w:pPr>
        <w:tabs>
          <w:tab w:val="left" w:pos="270"/>
        </w:tabs>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Monetary gold,</w:t>
      </w:r>
    </w:p>
    <w:p w:rsidR="0072482F" w:rsidRDefault="00636AC0">
      <w:pPr>
        <w:tabs>
          <w:tab w:val="left" w:pos="270"/>
        </w:tabs>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The Reserved position in the International Monetary Fund (IMF).</w:t>
      </w:r>
    </w:p>
    <w:p w:rsidR="0072482F" w:rsidRDefault="00636AC0">
      <w:pPr>
        <w:tabs>
          <w:tab w:val="left" w:pos="270"/>
        </w:tabs>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Holdings of Special Drawing Reports (SDRS).</w:t>
      </w:r>
    </w:p>
    <w:p w:rsidR="0072482F" w:rsidRDefault="00636AC0">
      <w:pPr>
        <w:tabs>
          <w:tab w:val="left" w:pos="270"/>
        </w:tabs>
        <w:spacing w:after="0" w:line="240" w:lineRule="auto"/>
        <w:jc w:val="both"/>
        <w:rPr>
          <w:rFonts w:ascii="Times New Roman" w:hAnsi="Times New Roman"/>
          <w:sz w:val="24"/>
          <w:szCs w:val="24"/>
        </w:rPr>
      </w:pPr>
      <w:r>
        <w:rPr>
          <w:rFonts w:ascii="Times New Roman" w:hAnsi="Times New Roman"/>
          <w:sz w:val="24"/>
          <w:szCs w:val="24"/>
        </w:rPr>
        <w:t>Therefore Foreign Exchange Management is associated with the art of ensuring that a country’s available Foreign Exchange Resources meet the desired needs and requirements. That is, settling on daily basis the international transactions and finance of imbalances in the external payment position.</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Exchange Rate is basically the rate at which one currency is exchanged for another. It is believed to be the price of one currency in terms of another currency. Thus it measures the relative worth of a domestic economy in terms of another, most especially in relation to leading partners' economies, which include currencies of industrialized countries comprising the United States Dollars, British Pound Sterling, German Deutsche Mark, Japanese Yen, French Franc, Italian Lira and the Canadian Dollar. Ogun (1998) reasons that since real exchange rate is the price of foreign goods in terms of domestic goods, exchange rate volatility therefore refers to the movement of real exchange rate (RER). Put another way, volatility refers to the instability of real exchange rate vis-a-vis the long term patterns and trends (Frankee and Godstein 1988). Variations or risk in international commodity trade normally spring from dual sources. These are instability in nominal exchange rate and variations in world prices. These jointly determine the domestic trade prices of a commodity over a period of time.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From the earliest of times, the exchange rate management (or stabilization) is expected to achieve the following objectives: price stability, sustainable economic development, reduction of unemployment and balance of payments viability most especially when applied in collaboration with other macroeconomic policies. Stable exchange rate aids in the achievement of these macroeconomic goals. The converse also holds. The exchange rate has to be right since it is a significant price that affects other prices. This explains in part, why policy makers place valuation on “realistic exchange rate”.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Exchange rate instability impacts on output and employment depreciation, it is often believed that it serves as a stimulant to economic activities. This is as a result of the initial increase </w:t>
      </w:r>
      <w:r>
        <w:rPr>
          <w:rFonts w:ascii="Times New Roman" w:hAnsi="Times New Roman"/>
          <w:sz w:val="24"/>
          <w:szCs w:val="24"/>
        </w:rPr>
        <w:lastRenderedPageBreak/>
        <w:t xml:space="preserve">in the price of foreign commodities vis-a-vis home goods. This equally leads to price increases in domestic output and domestic prices. Appreciation could result in a contractionary effect on the economy. Besides, volatility of exchange rates has implications for the overall success of government’s stabilization policies. Appreciation is believed to be responsible for increase in unemployment. Government then should intervene in the foreign exchange markets so as to stabilize the currency and protect employment and output against the adverse implications created by exchange rate instability. Changes in the exchange rate greatly affect the profitability and performance of the manufacturing industries (Campa and Goldberg 1997).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exchange rates between countries are influenced by the forces of demand and supply in the foreign exchange market. Factors responsible for changes and or fluctuations in the demand and supply of foreign exchange include but are not restricted to: Changes in Prices, Changes in Interest Rates, Changes in Export and Import, Capital movement and influence of banks. Others are changes in Bank rates, Stock exchange influence, structural influences and influence of speculation. Speculation causes short-run fluctuations in exchange rate. Political conditions, policies of exchange control and protection and type of economic system equally form other causes in the exchange rate.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combination of demand and supply side channels show that real output depends on unanticipated movements in the exchange rate, government spending, money supply and energy price. Additionally, supply side channels establish that output changes in line with anticipated changes in the exchange rate and energy price. Aggregate demand increases as a result of unexpected increase in government, expenditure or money supply. </w:t>
      </w:r>
    </w:p>
    <w:p w:rsidR="0072482F" w:rsidRDefault="00636AC0">
      <w:pPr>
        <w:spacing w:after="0" w:line="240" w:lineRule="auto"/>
        <w:ind w:firstLine="360"/>
        <w:jc w:val="both"/>
        <w:rPr>
          <w:rFonts w:ascii="Times New Roman" w:hAnsi="Times New Roman"/>
          <w:sz w:val="24"/>
          <w:szCs w:val="24"/>
        </w:rPr>
      </w:pPr>
      <w:r>
        <w:rPr>
          <w:rFonts w:ascii="Times New Roman" w:hAnsi="Times New Roman"/>
          <w:sz w:val="24"/>
          <w:szCs w:val="24"/>
        </w:rPr>
        <w:t xml:space="preserve">The impacts of real exchange rate instability on the price level and output are complicated as a result of demand and supply channels and could be summarized as under: </w:t>
      </w:r>
    </w:p>
    <w:p w:rsidR="0072482F" w:rsidRDefault="00636AC0">
      <w:pPr>
        <w:spacing w:after="0" w:line="240" w:lineRule="auto"/>
        <w:ind w:left="360" w:hanging="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unexpected appreciation of currency makes exports more expensive and import cheaper in the goods market; </w:t>
      </w:r>
    </w:p>
    <w:p w:rsidR="0072482F" w:rsidRDefault="00636AC0">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changes in the exchange rate, both anticipated and unanticipated lead to a determination of the cost of importing intermediate goods, producers are inclined to increase imports of intermediate goods as dollars appreciates; </w:t>
      </w:r>
    </w:p>
    <w:p w:rsidR="0072482F" w:rsidRDefault="00636AC0">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from the standpoint of money market, an unexpected temporary increase in the value of the currency vis-a-vis anticipated value in the future, prompts economic agents to hold less currency and decreases interest rate.</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Furthermore it is pertinent to note that exchange rate has been a very significant policy tool in different economies. It has served as a nominal anchor in the stabilization of domestic economic systems and reducing inflation rate. Foreign exchange management has been a meaningful element in staring off external imbalances and imperfections. Most countries in Sub Saharan Africa of which Nigeria is one started with sharp nominal and real appreciation of their currency. Brada (1998) reasoned that what followed in the circumstance was real appreciation as domestic inflation was more than subsequent nominal depreciation in the economy. Halpern-and Wyplosz (1997) jointly posit that the sources of real and nominal exchange rate fluctuations in an economic system involves dismantling of old production structures and initiating structural reforms. This implies that such productivity growth and real wages changes can be expected to show an upward pressure on the real exchange rate. An examination of the genesis of foreign exchange market reveals that the Nigerian Foreign Exchange market is an embodiment of buyers and sellers of foreign exchange. There are buyers and sellers of foreign exchange. The key players include banks, public sector, the private sector and correspondent banks overseas. The supply of foreign exchange is </w:t>
      </w:r>
      <w:r>
        <w:rPr>
          <w:rFonts w:ascii="Times New Roman" w:hAnsi="Times New Roman"/>
          <w:sz w:val="24"/>
          <w:szCs w:val="24"/>
        </w:rPr>
        <w:lastRenderedPageBreak/>
        <w:t xml:space="preserve">obtained from oil and non-oil exports. It is equally obtained from capital receipts including draw-down on loans, expenditure on foreign tourists in Nigeria, repatriation of capital by Nigerians resident overseas.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Other invisible receipts by the private sector also constitute the supply of foreign exchange. From a different standpoint the following represent the demand for foreign exchange: external debt service obligations, personal home remittance (PHR) by foreign nationals resident in the country, financial commitments to international organizations and the country's embassies overseas, payment for imports and other invisible out payments by the private sector. The genesis of the Nigerian foreign exchange market till date is impacted upon by a number of factors. These include but are not restricted to: changing pattern and trend of International Trade, institutional changes in the economy, structural shifts in production. Prior to the establishment of the Central Bank in Nigeria in 1958 and the enactment of exchange Control Acts of 1962, foreign exchange was earned by the private sector. It was being held in balances abroad by commercial banks which then served as agents for local exporters. Agricultural Export was the main source of foreign exchange receipts. The British Pound Sterling and Nigerian pound were at par, which is tied together. There was easy convertibility but development of an active foreign exchange market was delayed. The need for the development of a local foreign exchange market became fashionable as a result of the establishment of Central Bank. The centralization of the foreign exchange authority in the bank also necessitated the development of local foreign exchange market. In the 1970s there was increased export of crude oil as a result of sharp and astronomical rise in its prices. This facilitated official foreign exchange receipts. To pay for international transactions, economic Agents patronized the Central Bank for foreign exchange allocation. There was a boom in the foreign exchange market at this period. This necessitated the efficient and effective management of foreign exchange resources in order to eschew shortcomings.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In 1982 comprehensive exchange controls were applied. This was occasioned by foreign exchange crisis that occurred that year. It led to the emergence of a Parallel. Market premium because of disequilibrium in the official foreign exchange market. Abuses such as over invoicing of import and under invoicing of export followed. Since the exchange control system could not control nor evolve acceptable means for allocation in consonance with the goal of internal balance. Second tier foreign Exchange Market (SFEM) was introduced in September 1986. Under SFEM Market forces determined the Naira exchange rate and allocation of Foreign Exchange Bureau de Change then emerged in 1989 aimed at enlarging the scope of the Foreign Exchange Market. Bureau de Change was specifically meant for dealing in privately sourced foreign exchange. In February 1993 the Central Bank introduced pro-rata system of foreign exchange allocation. This was to ensure availability of allocations by participating banks. The rate of foreign exchange in other segments was unstable but the official exchange rate of Naira was administratively stabilised.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Put simply, there was some element of foreign exchange fluctuations in some segments. There were some reforms in 1994. These include: </w:t>
      </w:r>
    </w:p>
    <w:p w:rsidR="0072482F" w:rsidRDefault="00636AC0">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formal pegging of the Naira exchange rate - centralization of foreign exchange in the Central Bank of Nigeria,</w:t>
      </w:r>
    </w:p>
    <w:p w:rsidR="0072482F" w:rsidRDefault="00636AC0">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the restriction of bureaux de change to buy foreign exchange as agents of the CNB,</w:t>
      </w:r>
    </w:p>
    <w:p w:rsidR="0072482F" w:rsidRDefault="00636AC0">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Reaffirmation of the illegality of the parallel market, and </w:t>
      </w:r>
    </w:p>
    <w:p w:rsidR="0072482F" w:rsidRDefault="00636AC0">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The discontinuation of open account and bills for collection as means of payment for imports and exports for the Agricultural and manufacturing sectors.</w:t>
      </w: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In 1995 there was the Liberalization of foreign exchange with the emergence of Autonomous Foreign Exchange Market (AFEM) meant for the Sale of Foreign Exchange by CBN to end-users by way of dealing through selected authorized dealers at market determined exchange rate. Bureaux de change was granted the status of authorized dealer, that is, buyer and seller of foreign exchange. This was further liberalized in 1997 and in same 1997 some of the restrictions were lifted.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This paper which endeavours to contribute to the debate on the economic reforms and management aimed at achieving millennium development goals vis-a-vis the exchange rate management perspective in Nigeria is organized as follows: section two briefly examines the constraints of exchange rate management with stylized facts relating to pattern and trends of exchange rate and macroeconomic indices. In section three, typology of political regimes in the management of exchange rate is elucidated. In section four we peruse the exchange rate regimes and policy trends. Section five establishes the link between pre - SAP, post-SAP Era (guided deregulation) with a peep on reforms, and policy relevance in the design of exchange rate vis-à-vis Advocacy and some contending issues. Section six terminates the paper with a brief concluding remarks.</w:t>
      </w:r>
    </w:p>
    <w:p w:rsidR="0072482F" w:rsidRDefault="00636AC0">
      <w:pPr>
        <w:spacing w:after="0" w:line="240" w:lineRule="auto"/>
        <w:ind w:firstLine="72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sz w:val="24"/>
          <w:szCs w:val="24"/>
        </w:rPr>
        <w:t xml:space="preserve">CONSTRAINTS OF EXCHANGE RATE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Beginning from the 1980s, monetary authorities in Nigeria and experts of World Bank/IMF broadly agree that the major macroeconomic problem of Nigeria are associated with a regime of unrealistic exchange rates for the naira. An over-valued naira discourage exports by making it relatively more costly, and encourage imports by cheapening it. Put another way, the apparent over valued naira has been a source of concern that an overvalued naira tends to undermine efficient resource utilization, encourage capital flight and cheapen import thereby making Nigeria to be import dependent among other plagues. The importance of this realization has prompted the search for a realistic value for the naira, which has remained the essential aspect of a series of reform problems. The acronyms of those programmes have changed from SAP, guided deregulation and lastly National Economic Empowerment and Development Strategy (NEEDS). However, the essential ingredient remains the attainment of a realistic value for the naira that is believed to be over-valued. The implication of this, is high unemployment, inflation and declining productivity. It is difficult to predict the foreign exchange market. As a result of this foreign investment is affected as foreign exchange demand plan is unstable. Unstable regime breeds disinvestments.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Second Tier Foreign Exchange Market (SFEM) was and is a mechanism of determining the true value of the naira through the market forces of demand and supply. The value of Nigerian currency is officially determined in line with exchange rate policy arrangements. The main aims of the exchange rate policy in Nigeria are to preserve the international value of the domestic currency, maintain a favourable external reserves position, and ensure external balance. This is without compromising the need for internal balance and the overall goal of macroeconomic stability. Thus the problem confronting exchange rate management in Nigeria. is the inability to determine in clear terms the level of the exchange rate of the naira that would ensure the attainment of internal and external balance simultaneously on a sustainable basis. To what extent has Nigeria been able to achieve exchange policy objectives? The exchange rate policy adopted at a particular point depends on the objectives intended to be achieved by the authorities. SFEM was and is a macroeconomic policy aimed at accelerating effective and efficient performance of the Nigerian economy. The extent to which this has been achieved gives room for contending articulations. </w:t>
      </w:r>
      <w:r>
        <w:rPr>
          <w:rFonts w:ascii="Times New Roman" w:hAnsi="Times New Roman"/>
          <w:sz w:val="24"/>
          <w:szCs w:val="24"/>
        </w:rPr>
        <w:lastRenderedPageBreak/>
        <w:t xml:space="preserve">Thus an equilibrium exchange rate devoid of fluctuations and or variations is achieved if a stated level of exchange rate facilitates an economy to achieve the objectives of internal and external balance devoid of imposition of trade and exchange controls and actions that may be at variance with international norms amounting to arbitrariness. This action goes on to precipitate retaliatory responses which undermine the goals and objectives of macroeconomic management. </w:t>
      </w:r>
    </w:p>
    <w:p w:rsidR="0072482F" w:rsidRDefault="0072482F">
      <w:pPr>
        <w:spacing w:after="0" w:line="240" w:lineRule="auto"/>
        <w:jc w:val="both"/>
        <w:rPr>
          <w:rFonts w:ascii="Times New Roman" w:hAnsi="Times New Roman"/>
          <w:b/>
          <w:sz w:val="14"/>
          <w:szCs w:val="14"/>
        </w:rPr>
      </w:pPr>
    </w:p>
    <w:p w:rsidR="0072482F" w:rsidRDefault="00636AC0">
      <w:pPr>
        <w:spacing w:after="0" w:line="240" w:lineRule="auto"/>
        <w:jc w:val="both"/>
        <w:rPr>
          <w:rFonts w:ascii="Times New Roman" w:hAnsi="Times New Roman"/>
          <w:b/>
          <w:sz w:val="24"/>
          <w:szCs w:val="24"/>
        </w:rPr>
      </w:pPr>
      <w:r>
        <w:rPr>
          <w:rFonts w:ascii="Times New Roman" w:hAnsi="Times New Roman"/>
          <w:b/>
          <w:sz w:val="24"/>
          <w:szCs w:val="24"/>
        </w:rPr>
        <w:t xml:space="preserve">STYLIZED FACTS: PATTERN AND TRENDS OF EXCHANGE RATE AND SELECTED MACROECONOMIC INDICES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Cursory observations of exchange rate regimes in Nigeria reveals that exchange rate as applicable in Nigeria has dual mechanism, that is, fixed and flexible regimes. 1960 - 1986 witnessed a period of fixed exchange rate system. The inability of the system to attain the major goals of exchange rate policy warranted a reversal of the trend of policy in 1986. This was with the floatation of the naira. The flexible system continued up to and including 1994, a remarkable year in which the fixed exchange rate was reintroduced. This was with pegging of the naira relative to the U. S. dollars. Thus as maintained by Grobar (1993), the exchange rate as at 1970 - 1975 was 0.7142 to 0.159, rate of inflation for same period was 13.8% and had increased to 33.9% in 1975, Real Nominal Effective exchange rate recorded 99.9% in 1970 and increased to 100.4% in 1975. The growth in real GDP had reduced from 29.8% in 1970 to -3% in 1975. The rate and flow of import and export were not left out as astronomical increases were recorded for export from N885.4 million to N4925.5 million in 1970 to 75 respectively. For import, 1970 recorded 756.4 and had risen up to 3721.5 in 1975. As further revealed by table I below the rate of inflation had reduced up to 7.7% in 1982, increased to 23.2% and 39.6% in 1983 and 1984 respectively.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A reduction was also noticed in 1985 (55.5%), 1987 (10.2%) and an increase in 1988 (38.3%), 1989 (40.9%), 1993 (54.2%) and 1997 (60.2%) and continuing. The picture of exchange rate and other variables equally revealed an interesting situation. Fluctuations were observed in the rate of exchange rate from 1976 to 2002. The rate of import, export and growth in Real GDP exposed fluctuations equally and a high degree of instability maintained. Generally, a study of the table shows cases of instability visa-vis volatility in the macroeconomic variables. Unemployment and balance of payment also reveal instability over the years as noted in the table below.</w:t>
      </w:r>
    </w:p>
    <w:p w:rsidR="0072482F" w:rsidRDefault="0072482F">
      <w:pPr>
        <w:spacing w:after="0" w:line="240" w:lineRule="auto"/>
        <w:jc w:val="both"/>
        <w:rPr>
          <w:rFonts w:ascii="Times New Roman" w:hAnsi="Times New Roman"/>
          <w:sz w:val="12"/>
          <w:szCs w:val="12"/>
        </w:rPr>
      </w:pPr>
    </w:p>
    <w:p w:rsidR="0072482F" w:rsidRDefault="00636AC0">
      <w:pPr>
        <w:spacing w:after="0" w:line="240" w:lineRule="auto"/>
        <w:jc w:val="both"/>
        <w:rPr>
          <w:rFonts w:ascii="Times New Roman" w:hAnsi="Times New Roman"/>
          <w:b/>
          <w:sz w:val="24"/>
          <w:szCs w:val="24"/>
        </w:rPr>
      </w:pPr>
      <w:r>
        <w:rPr>
          <w:rFonts w:ascii="Times New Roman" w:hAnsi="Times New Roman"/>
          <w:b/>
          <w:sz w:val="24"/>
          <w:szCs w:val="24"/>
        </w:rPr>
        <w:t>Table 1: Pattern and Trends of Exchange Rate and Selected Macroeconomic Indices in Nigeria 1970 – 2021</w:t>
      </w:r>
    </w:p>
    <w:p w:rsidR="0072482F" w:rsidRDefault="0072482F">
      <w:pPr>
        <w:spacing w:after="0" w:line="240" w:lineRule="auto"/>
        <w:jc w:val="both"/>
        <w:rPr>
          <w:rFonts w:ascii="Times New Roman" w:hAnsi="Times New Roman"/>
          <w:sz w:val="24"/>
          <w:szCs w:val="24"/>
        </w:rPr>
      </w:pPr>
    </w:p>
    <w:tbl>
      <w:tblPr>
        <w:tblStyle w:val="TableGrid"/>
        <w:tblW w:w="0" w:type="auto"/>
        <w:jc w:val="center"/>
        <w:tblLook w:val="04A0" w:firstRow="1" w:lastRow="0" w:firstColumn="1" w:lastColumn="0" w:noHBand="0" w:noVBand="1"/>
      </w:tblPr>
      <w:tblGrid>
        <w:gridCol w:w="962"/>
        <w:gridCol w:w="987"/>
        <w:gridCol w:w="944"/>
        <w:gridCol w:w="962"/>
        <w:gridCol w:w="1094"/>
        <w:gridCol w:w="1066"/>
        <w:gridCol w:w="1066"/>
        <w:gridCol w:w="948"/>
        <w:gridCol w:w="928"/>
      </w:tblGrid>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YEARS</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EXCHR</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INFLA</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RNEER</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GROWTH IN GDP</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EXP</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IMP</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UNEM</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BOP</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1970</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0.7142</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13.8</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99.9</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29.8</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885.4</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756.4</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12550</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-29</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71</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0.6955</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15.6</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100.9</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18.4</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1293.4</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1078.9</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12585</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110</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72</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0.6579</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3.2</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101.0</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7.3</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1434.2</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990.1</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13573</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114</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73</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0.6579</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5.4</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94.3</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-2.7</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2278.4</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1224.8</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19497</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121</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74</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0.6299</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13.4</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100.8</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12.1</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5794.8</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1737.3</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20918</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5114</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75</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0.159</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33.9</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100.4</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4925.5</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3721.5</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23418</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209</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76</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0.6265</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21.2</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107.8</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10.9</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6751.1</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5148.5</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21026</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-360</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77</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0.6466</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15.6</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102.6</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8.1</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7630.7</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7093.7</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14834</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-293</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78</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0.606</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16.6</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101.0</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-7.3</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6064.4</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8211.7</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18796</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-2108</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79</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0.5757</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11.8</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98.2</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2.5</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10836.8</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7472.5</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18219</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3254</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80</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0.5464</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9.9</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106.3</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5.3</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14186.7</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9095.6</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256623</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4373</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81</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0.61</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20.9</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110.4</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-8.4</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11025.3</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12839.6</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188434</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4723</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82</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0.6729</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7.7</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109.9</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-0.3</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8206.4</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10770.5</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106496</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-5614</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lastRenderedPageBreak/>
              <w:t>83</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0.7241</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23.2</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109.8</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-5.4</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7502.5</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8903.7</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112588</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-1989</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84</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0.7649</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39.6</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113.2</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-5.1</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9088.0</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7178.3</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122495</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-967</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85</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0.5938</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5.5</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100.0</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9.4</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11720.8</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7062.6</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100745</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-1232</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86</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2.0206</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5.4</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51.9</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3.1</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8920.6</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5983.6</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91281</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986</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87</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4.0179</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10.2</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14.7</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-0.5</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30360.6</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21445.7</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160184</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-4495</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88</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4.5367</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38.3</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13.0</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9.9</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31192.8</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30860.2</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132455</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-4954</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89</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7.3916</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40.9</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8.9</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7.4</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57971.2</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45717.9</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110366</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-2985</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90</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8.0378</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7.5</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7.7</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8.2</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109886.1</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87020.2</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99934</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-561</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91</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0.9095</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13</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6.3</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4.7</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121535.4</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145911.4</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123637</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-1496</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92</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17.2984</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44.5</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3.7</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207266.0</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166100.4</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97349</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-5742</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93</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22.0511</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54.2</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3.0</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2.3</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218770.1</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162788.8</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183540</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-1794</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94</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21.8861</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57</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2.9</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206059.2</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162788.8</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100400</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3011</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95</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84.575</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72.8</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0.7</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2.2</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950661.4</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755127.7</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14672</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3515</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96</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79.6</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29.2</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0.8</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3.4</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1309543.4</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562626.6</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152693</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-2774</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97</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74.625</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8.5</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0.8</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3.8</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1241662.7</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848370.8</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152293</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3100</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98</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84.3679</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10.0</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0.8</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3.9</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751856.7</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939018.2</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184103</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3130</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99</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92.5284</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6.6</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0.8</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3.9</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1189006.5</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939028.6</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149693</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-3001</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2000</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109.55</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6.9</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0.9</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3.6</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2887400.3</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986827.8</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190328</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3077</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2001</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112.4864</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8.9</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0.9</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3.8</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2899886.2</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988846.6</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170287</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3069</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2002</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125.4</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12.9</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0.7</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4.2</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2929864.6</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999888.8</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180311</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3049</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2003</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135.4067</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14.0</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0.8</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4.5</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2999983.4</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1099887.6</w:t>
            </w:r>
          </w:p>
        </w:tc>
        <w:tc>
          <w:tcPr>
            <w:tcW w:w="94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180309</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3076</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2004</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133.50</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14.5</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107.07</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49.46</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2615.7</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1987.0</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-1261.8</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2005</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132.45</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23.1</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106.58</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59.43</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4445.7</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2800.9</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-357.6</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2006</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128.6</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5.6</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105.02</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71.66</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4216.2</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3108.5</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-484.3</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2007</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125.8</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1.1</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1.6.41</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76.87</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4397.8</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3912.00</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415.5</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2008</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118.57</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16.1</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79.69</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85.10</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4794.5</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5189.8</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375.3</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2009</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148.58</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14.8</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94.30</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88.83</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3125.7</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5102.5</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441.6</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2010</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150.29</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14.7</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96.74</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100</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3847.5</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7614.7</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-503.6</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2011</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153.86</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10.4</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102.30</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109.51</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4240.8</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10229.4</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-638.8</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2012</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157.50</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11.4</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98.08</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119.66</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5572.8</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9426.1</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-459.2</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2013</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157.31</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9.7</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95.05</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126.69</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5822.6</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9439.4</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377.4</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2014</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158.55</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9.5</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94.04</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132.60</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2421.7</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10538.9</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582.0</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2015</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193.28</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9.9</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102.00</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136.39</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2230.9</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11076.1</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271.3</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2016</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253.49</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14.9</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131.30</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149.40</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644.8</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9480.4</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457.6</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2017</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305.79</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19.5</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158.07</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166.02</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3183.3</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10804.8</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1431.8</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2018</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406.18</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17.2</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144.60</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157.7</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1814.05</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10142.6</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300.7</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2019</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508.88</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18.4</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151.39</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161.87</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2548.68</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1043.7</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886.25</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2020</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457.63</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17.8</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148.03</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159.79</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2231.37</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10308.15</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583.48</w:t>
            </w:r>
          </w:p>
        </w:tc>
      </w:tr>
      <w:tr w:rsidR="0072482F">
        <w:trPr>
          <w:jc w:val="center"/>
        </w:trPr>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2021</w:t>
            </w:r>
          </w:p>
        </w:tc>
        <w:tc>
          <w:tcPr>
            <w:tcW w:w="987"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483.20</w:t>
            </w:r>
          </w:p>
        </w:tc>
        <w:tc>
          <w:tcPr>
            <w:tcW w:w="94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18.1</w:t>
            </w:r>
          </w:p>
        </w:tc>
        <w:tc>
          <w:tcPr>
            <w:tcW w:w="962"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149.71</w:t>
            </w:r>
          </w:p>
        </w:tc>
        <w:tc>
          <w:tcPr>
            <w:tcW w:w="1094"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159.83</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2390.02</w:t>
            </w:r>
          </w:p>
        </w:tc>
        <w:tc>
          <w:tcPr>
            <w:tcW w:w="1066"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528807.7</w:t>
            </w:r>
          </w:p>
        </w:tc>
        <w:tc>
          <w:tcPr>
            <w:tcW w:w="948" w:type="dxa"/>
          </w:tcPr>
          <w:p w:rsidR="0072482F" w:rsidRDefault="00636AC0">
            <w:pPr>
              <w:spacing w:after="0" w:line="240" w:lineRule="auto"/>
              <w:jc w:val="center"/>
              <w:rPr>
                <w:rFonts w:ascii="Times New Roman" w:hAnsi="Times New Roman"/>
                <w:sz w:val="20"/>
                <w:szCs w:val="20"/>
              </w:rPr>
            </w:pPr>
            <w:r>
              <w:rPr>
                <w:rFonts w:ascii="Times New Roman" w:hAnsi="Times New Roman" w:hint="eastAsia"/>
                <w:sz w:val="20"/>
                <w:szCs w:val="20"/>
              </w:rPr>
              <w:t>-</w:t>
            </w:r>
          </w:p>
        </w:tc>
        <w:tc>
          <w:tcPr>
            <w:tcW w:w="928" w:type="dxa"/>
          </w:tcPr>
          <w:p w:rsidR="0072482F" w:rsidRDefault="00636AC0">
            <w:pPr>
              <w:spacing w:after="0" w:line="240" w:lineRule="auto"/>
              <w:jc w:val="both"/>
              <w:rPr>
                <w:rFonts w:ascii="Times New Roman" w:hAnsi="Times New Roman"/>
                <w:sz w:val="20"/>
                <w:szCs w:val="20"/>
              </w:rPr>
            </w:pPr>
            <w:r>
              <w:rPr>
                <w:rFonts w:ascii="Times New Roman" w:hAnsi="Times New Roman" w:hint="eastAsia"/>
                <w:sz w:val="20"/>
                <w:szCs w:val="20"/>
              </w:rPr>
              <w:t>734.86</w:t>
            </w:r>
          </w:p>
        </w:tc>
      </w:tr>
    </w:tbl>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Source: CBN (2004) Central Bank of Nigeria Statistical Bulletin, </w:t>
      </w: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CBN (2000) Central Bank of Nigeria Statistical Bulletin, </w:t>
      </w: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CBN (2004) Central Bank of Nigeria Annual Report </w:t>
      </w: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CBN (2005) Central Bank of Nigeria Annual Report </w:t>
      </w: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CBN (2017) Central Bank of Nigeria Statistical Bulletin, </w:t>
      </w: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IMF (2004) International Monetary Fund, International Financial Statistics Year Book</w:t>
      </w: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IMF (2005) International Monetary Fund, International Financial Statistics Year Book </w:t>
      </w: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EXCHR = </w:t>
      </w:r>
      <w:r>
        <w:rPr>
          <w:rFonts w:ascii="Times New Roman" w:hAnsi="Times New Roman"/>
          <w:sz w:val="24"/>
          <w:szCs w:val="24"/>
        </w:rPr>
        <w:tab/>
        <w:t xml:space="preserve">Exchange Rate, INFLA = Inflation, IMP = Import , EXP = Export, </w:t>
      </w:r>
    </w:p>
    <w:p w:rsidR="0072482F" w:rsidRDefault="00636AC0">
      <w:pPr>
        <w:spacing w:after="0" w:line="240" w:lineRule="auto"/>
        <w:ind w:left="1440"/>
        <w:jc w:val="both"/>
        <w:rPr>
          <w:rFonts w:ascii="Times New Roman" w:hAnsi="Times New Roman"/>
          <w:sz w:val="24"/>
          <w:szCs w:val="24"/>
        </w:rPr>
      </w:pPr>
      <w:r>
        <w:rPr>
          <w:rFonts w:ascii="Times New Roman" w:hAnsi="Times New Roman"/>
          <w:sz w:val="24"/>
          <w:szCs w:val="24"/>
        </w:rPr>
        <w:t xml:space="preserve">RNEER = Real Nominal Effective Exchange Rate, GDP = Growth in Gross Domestic Product, UNEM = Unemployment, BOP = Balance of payments. </w:t>
      </w:r>
    </w:p>
    <w:p w:rsidR="0072482F" w:rsidRDefault="0072482F">
      <w:pPr>
        <w:spacing w:after="0" w:line="240" w:lineRule="auto"/>
        <w:jc w:val="both"/>
        <w:rPr>
          <w:rFonts w:ascii="Times New Roman" w:hAnsi="Times New Roman"/>
          <w:sz w:val="24"/>
          <w:szCs w:val="24"/>
        </w:rPr>
      </w:pPr>
    </w:p>
    <w:p w:rsidR="0072482F" w:rsidRDefault="00636AC0">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TYPOLOGY OF POLITICAL REGIMES IN EXCHANGE RATE MANAGEMENT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Nigerian polity has operated with interchanging typologies of political regimes and policy reforms too since 1960, reflecting the prevailing political regimes as well as policy reforms in relation to exchange rate management. Between 1960 and 1965 the political regime type was civilian in nature (parliamentary) with Namdi Azikiwe and Tafawa Balewa as the Head(s) of state. The regime was a sort of market system with planning and control. As shown in table 2 below, the period was marked with fixed exchange rate regime, monetary autonomy (fixed exchange rate) and official exchange rate of 0.7143. The official interest rate was also fixed at 4.0 per cent while the inflationary rate was 2.4 per cent.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1966 to 1970 witnessed an exchange rate of 0.7143 per cent with fixed exchange rate as well as fixed interest rate of 4.0 per cent and a subsequently fixed interest regime. The rate of inflation stood at 2 per cent during this military-market system era with demand management under A Ironsi and Y. Gowon as the Head(s) of state. The fluctuation and or instability in official exchange rate ushered in with official Exchange rate of 0.6168 (1975), 0.3461 (1980), 0.6052 (1981) and 0.7506 for 1983. The exchange rate here was pegged to a currency basket except the managed float of 1975. The interest rate was fixed for similar period of 1975 to 1983 while the rate of inflation was unstable ranging from 33.9(1975), 9.9 (1980), 20.9(1981), 7.7(1982) to 23.2 in 1983. 1975 was a military-market system with demand management, planning and control having Mohamned/Obasanjo as Head(s) of state, 1979-83 (5. 5hagarijAlex Ekweme) while 1983-85 had M. Buhari as the Head(s) of states. Ibraham Babangida came into office in 1985 with Exchange rate system pegged to a currency basket at an official exchange rate of 0.8924. Interest rate in 1985 was 10.00 and continued at same rate up to 1986 with interest rate floating from 1985 up to and including 1999. The Exchange rate too was unstable up to 1999 and continuing, characterized by floating exchange rate regimes and an astronomical increase in the rate of inflation which was subsequently found to be unstable, floating upward and downward. Babangida was in office up to 1995 with military market system, structural Adjustment programme (liberalization, less government in theory) until in august 1993 when E. Shoneken took over power.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Then came S. Abacha with military market system and guided deregulation, unstable exchange rate, regime and floating/flexible exchange rate systems up to and including 1998 when in June 1998 A. Abubakar came into office. Olusegun Obasanjo took over government in May 1999. This has been a Civilian Market Deregulation Political Regime type. The official Exchange rate was 21.8861 per cent and continuing with floating and flexible exchange rate regime/system characterized by high inflationary trend deemed unstable and a pegged/managed interest rate system which numerically stood at 14.30 per cent as at 1999 and reduced to 12.26 per cent in 2003 having rate of inflation at 4.0 per cent in 2003.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In order to achieve the general goals of macroeconomic management visa-vis exchange rate policy, there is always consideration between fixed and flexible exchange rate. Fixed exchange rate can further be classified into different types. In specific terms, fixed exchange rate policy is categorized into: FIXED CURRENCY PEG (single basket) and FIXED ADJUSTABLE PEG (Bretton wood system).</w:t>
      </w:r>
    </w:p>
    <w:p w:rsidR="0072482F" w:rsidRDefault="0072482F">
      <w:pPr>
        <w:spacing w:after="0" w:line="240" w:lineRule="auto"/>
        <w:ind w:firstLine="720"/>
        <w:jc w:val="both"/>
        <w:rPr>
          <w:rFonts w:ascii="Times New Roman" w:hAnsi="Times New Roman"/>
          <w:sz w:val="24"/>
          <w:szCs w:val="24"/>
        </w:rPr>
      </w:pPr>
    </w:p>
    <w:p w:rsidR="0072482F" w:rsidRDefault="0072482F">
      <w:pPr>
        <w:spacing w:after="0" w:line="240" w:lineRule="auto"/>
        <w:ind w:firstLine="720"/>
        <w:jc w:val="both"/>
        <w:rPr>
          <w:rFonts w:ascii="Times New Roman" w:hAnsi="Times New Roman"/>
          <w:sz w:val="24"/>
          <w:szCs w:val="24"/>
        </w:rPr>
      </w:pPr>
    </w:p>
    <w:p w:rsidR="0072482F" w:rsidRDefault="0072482F">
      <w:pPr>
        <w:spacing w:after="0" w:line="240" w:lineRule="auto"/>
        <w:ind w:firstLine="720"/>
        <w:jc w:val="both"/>
        <w:rPr>
          <w:rFonts w:ascii="Times New Roman" w:hAnsi="Times New Roman"/>
          <w:sz w:val="24"/>
          <w:szCs w:val="24"/>
        </w:rPr>
      </w:pPr>
    </w:p>
    <w:p w:rsidR="0072482F" w:rsidRDefault="00636AC0">
      <w:pPr>
        <w:spacing w:after="0" w:line="240" w:lineRule="auto"/>
        <w:jc w:val="both"/>
        <w:rPr>
          <w:rFonts w:ascii="Times New Roman" w:hAnsi="Times New Roman"/>
          <w:b/>
          <w:sz w:val="24"/>
          <w:szCs w:val="24"/>
        </w:rPr>
      </w:pPr>
      <w:r>
        <w:rPr>
          <w:rFonts w:ascii="Times New Roman" w:hAnsi="Times New Roman"/>
          <w:b/>
          <w:sz w:val="24"/>
          <w:szCs w:val="24"/>
        </w:rPr>
        <w:t>TABLE 2: Monetary Policy Regimes and Typology of Political Regimes in Nigeria</w:t>
      </w:r>
    </w:p>
    <w:tbl>
      <w:tblPr>
        <w:tblStyle w:val="TableGrid"/>
        <w:tblW w:w="10170" w:type="dxa"/>
        <w:tblInd w:w="-432" w:type="dxa"/>
        <w:tblLayout w:type="fixed"/>
        <w:tblLook w:val="04A0" w:firstRow="1" w:lastRow="0" w:firstColumn="1" w:lastColumn="0" w:noHBand="0" w:noVBand="1"/>
      </w:tblPr>
      <w:tblGrid>
        <w:gridCol w:w="990"/>
        <w:gridCol w:w="1260"/>
        <w:gridCol w:w="1260"/>
        <w:gridCol w:w="1170"/>
        <w:gridCol w:w="1170"/>
        <w:gridCol w:w="1170"/>
        <w:gridCol w:w="1980"/>
        <w:gridCol w:w="1170"/>
      </w:tblGrid>
      <w:tr w:rsidR="0072482F">
        <w:tc>
          <w:tcPr>
            <w:tcW w:w="990" w:type="dxa"/>
          </w:tcPr>
          <w:p w:rsidR="0072482F" w:rsidRDefault="00636AC0">
            <w:pPr>
              <w:spacing w:after="0" w:line="240" w:lineRule="auto"/>
              <w:jc w:val="both"/>
              <w:rPr>
                <w:rFonts w:ascii="Times New Roman" w:hAnsi="Times New Roman"/>
                <w:b/>
                <w:sz w:val="18"/>
                <w:szCs w:val="20"/>
              </w:rPr>
            </w:pPr>
            <w:r>
              <w:rPr>
                <w:rFonts w:ascii="Times New Roman" w:hAnsi="Times New Roman" w:hint="eastAsia"/>
                <w:b/>
                <w:sz w:val="18"/>
                <w:szCs w:val="20"/>
              </w:rPr>
              <w:lastRenderedPageBreak/>
              <w:t>YEAR PERIOD</w:t>
            </w:r>
          </w:p>
        </w:tc>
        <w:tc>
          <w:tcPr>
            <w:tcW w:w="1260" w:type="dxa"/>
          </w:tcPr>
          <w:p w:rsidR="0072482F" w:rsidRDefault="00636AC0">
            <w:pPr>
              <w:spacing w:after="0" w:line="240" w:lineRule="auto"/>
              <w:jc w:val="both"/>
              <w:rPr>
                <w:rFonts w:ascii="Times New Roman" w:hAnsi="Times New Roman"/>
                <w:b/>
                <w:sz w:val="18"/>
                <w:szCs w:val="20"/>
              </w:rPr>
            </w:pPr>
            <w:r>
              <w:rPr>
                <w:rFonts w:ascii="Times New Roman" w:hAnsi="Times New Roman" w:hint="eastAsia"/>
                <w:b/>
                <w:sz w:val="18"/>
                <w:szCs w:val="20"/>
              </w:rPr>
              <w:t>OFFICIAL EXCHANGE RATE</w:t>
            </w:r>
          </w:p>
        </w:tc>
        <w:tc>
          <w:tcPr>
            <w:tcW w:w="1260" w:type="dxa"/>
          </w:tcPr>
          <w:p w:rsidR="0072482F" w:rsidRDefault="00636AC0">
            <w:pPr>
              <w:spacing w:after="0" w:line="240" w:lineRule="auto"/>
              <w:jc w:val="both"/>
              <w:rPr>
                <w:rFonts w:ascii="Times New Roman" w:hAnsi="Times New Roman"/>
                <w:b/>
                <w:sz w:val="18"/>
                <w:szCs w:val="20"/>
              </w:rPr>
            </w:pPr>
            <w:r>
              <w:rPr>
                <w:rFonts w:ascii="Times New Roman" w:hAnsi="Times New Roman" w:hint="eastAsia"/>
                <w:b/>
                <w:sz w:val="18"/>
                <w:szCs w:val="20"/>
              </w:rPr>
              <w:t>EXCHANGE RATE SYSTEM</w:t>
            </w:r>
          </w:p>
        </w:tc>
        <w:tc>
          <w:tcPr>
            <w:tcW w:w="1170" w:type="dxa"/>
          </w:tcPr>
          <w:p w:rsidR="0072482F" w:rsidRDefault="00636AC0">
            <w:pPr>
              <w:spacing w:after="0" w:line="240" w:lineRule="auto"/>
              <w:jc w:val="both"/>
              <w:rPr>
                <w:rFonts w:ascii="Times New Roman" w:hAnsi="Times New Roman"/>
                <w:b/>
                <w:sz w:val="18"/>
                <w:szCs w:val="20"/>
              </w:rPr>
            </w:pPr>
            <w:r>
              <w:rPr>
                <w:rFonts w:ascii="Times New Roman" w:hAnsi="Times New Roman" w:hint="eastAsia"/>
                <w:b/>
                <w:sz w:val="18"/>
                <w:szCs w:val="20"/>
              </w:rPr>
              <w:t>OFFICIAL INTEREST RATE</w:t>
            </w:r>
          </w:p>
        </w:tc>
        <w:tc>
          <w:tcPr>
            <w:tcW w:w="1170" w:type="dxa"/>
          </w:tcPr>
          <w:p w:rsidR="0072482F" w:rsidRDefault="00636AC0">
            <w:pPr>
              <w:spacing w:after="0" w:line="240" w:lineRule="auto"/>
              <w:jc w:val="both"/>
              <w:rPr>
                <w:rFonts w:ascii="Times New Roman" w:hAnsi="Times New Roman"/>
                <w:b/>
                <w:sz w:val="18"/>
                <w:szCs w:val="20"/>
              </w:rPr>
            </w:pPr>
            <w:r>
              <w:rPr>
                <w:rFonts w:ascii="Times New Roman" w:hAnsi="Times New Roman" w:hint="eastAsia"/>
                <w:b/>
                <w:sz w:val="18"/>
                <w:szCs w:val="20"/>
              </w:rPr>
              <w:t>INTEREST RATE SYSTEM</w:t>
            </w:r>
          </w:p>
        </w:tc>
        <w:tc>
          <w:tcPr>
            <w:tcW w:w="1170" w:type="dxa"/>
          </w:tcPr>
          <w:p w:rsidR="0072482F" w:rsidRDefault="00636AC0">
            <w:pPr>
              <w:spacing w:after="0" w:line="240" w:lineRule="auto"/>
              <w:jc w:val="both"/>
              <w:rPr>
                <w:rFonts w:ascii="Times New Roman" w:hAnsi="Times New Roman"/>
                <w:b/>
                <w:sz w:val="18"/>
                <w:szCs w:val="20"/>
              </w:rPr>
            </w:pPr>
            <w:r>
              <w:rPr>
                <w:rFonts w:ascii="Times New Roman" w:hAnsi="Times New Roman" w:hint="eastAsia"/>
                <w:b/>
                <w:sz w:val="18"/>
                <w:szCs w:val="20"/>
              </w:rPr>
              <w:t>RATE OF INFLATION</w:t>
            </w:r>
          </w:p>
        </w:tc>
        <w:tc>
          <w:tcPr>
            <w:tcW w:w="1980" w:type="dxa"/>
          </w:tcPr>
          <w:p w:rsidR="0072482F" w:rsidRDefault="00636AC0">
            <w:pPr>
              <w:spacing w:after="0" w:line="240" w:lineRule="auto"/>
              <w:jc w:val="both"/>
              <w:rPr>
                <w:rFonts w:ascii="Times New Roman" w:hAnsi="Times New Roman"/>
                <w:b/>
                <w:sz w:val="18"/>
                <w:szCs w:val="20"/>
              </w:rPr>
            </w:pPr>
            <w:r>
              <w:rPr>
                <w:rFonts w:ascii="Times New Roman" w:hAnsi="Times New Roman" w:hint="eastAsia"/>
                <w:b/>
                <w:sz w:val="18"/>
                <w:szCs w:val="20"/>
              </w:rPr>
              <w:t>POLITICAL REGIMES TYPE</w:t>
            </w:r>
          </w:p>
        </w:tc>
        <w:tc>
          <w:tcPr>
            <w:tcW w:w="1170" w:type="dxa"/>
          </w:tcPr>
          <w:p w:rsidR="0072482F" w:rsidRDefault="00636AC0">
            <w:pPr>
              <w:spacing w:after="0" w:line="240" w:lineRule="auto"/>
              <w:jc w:val="both"/>
              <w:rPr>
                <w:rFonts w:ascii="Times New Roman" w:hAnsi="Times New Roman"/>
                <w:b/>
                <w:sz w:val="18"/>
                <w:szCs w:val="20"/>
              </w:rPr>
            </w:pPr>
            <w:r>
              <w:rPr>
                <w:rFonts w:ascii="Times New Roman" w:hAnsi="Times New Roman" w:hint="eastAsia"/>
                <w:b/>
                <w:sz w:val="18"/>
                <w:szCs w:val="20"/>
              </w:rPr>
              <w:t>HEAD(S) OF STAFF</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1960</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0.743</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Fixed Rate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4.0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Fixed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2.4</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 (parliamentary) market system with planning and control</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N. AzikiwejT. Balewa</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1965</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0.743</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Fixed Rate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4.0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Fixed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2.4</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 (parliamentary) market System wit planning and control</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N. AzikiwejT. Balewa</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1966</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0.743</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Fixed Rate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4.0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Fixed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Military market system demand management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A. Ironsij Y. Gowan</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1970</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0.743</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Fixed Rate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4.0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Fixed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13.8</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Military market system""- demand management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A. Ironsij Y. Gowan</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1975</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0.6052</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Managed Float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4.0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Fixed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33.9</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Military-market system: Demand management, plannino and control</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Mahammed/ Obasanjo</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1980</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0.3461</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pagged to a currency</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6.50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Fixed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9.9</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 market system</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 (79-83) S. Shagarij A.</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1981</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0.6052</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Paged to a currency basket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6.50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Fixed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20.9</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 market system</w:t>
            </w:r>
          </w:p>
        </w:tc>
        <w:tc>
          <w:tcPr>
            <w:tcW w:w="1170" w:type="dxa"/>
          </w:tcPr>
          <w:p w:rsidR="0072482F" w:rsidRDefault="00636AC0">
            <w:pPr>
              <w:spacing w:after="0" w:line="240" w:lineRule="auto"/>
              <w:jc w:val="both"/>
              <w:rPr>
                <w:rFonts w:ascii="Times New Roman" w:hAnsi="Times New Roman"/>
                <w:b/>
                <w:sz w:val="18"/>
                <w:szCs w:val="20"/>
              </w:rPr>
            </w:pPr>
            <w:r>
              <w:rPr>
                <w:rFonts w:ascii="Times New Roman" w:hAnsi="Times New Roman" w:hint="eastAsia"/>
                <w:sz w:val="18"/>
                <w:szCs w:val="20"/>
              </w:rPr>
              <w:t>I&gt;- 83-85 M. Buhari</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1982</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0.6731</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Paged to a currency basket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8.00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Fixed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7.7</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 market system/Austerity measures</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83-85 M. Buhari</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1983</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0.7506</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pagged to a currency</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8.00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Fixed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23.2</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Military market system controls and stabilizatioJ</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83-85 M. Buhari</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1984</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0.7672</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Pagged to a currency basket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10.00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 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39.6</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Military market system: controls and stabilization measures</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83-85 M. Buhari</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1985</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0.8924</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Pagged to a currency basket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10.00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 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5.5</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Military market system, controls and stabilization measures</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83-85/ 1. Babangida</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1986</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1. 7323</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10.00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 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5.4</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Military market system, structural Adjustment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IBB</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1987</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3.9691</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15.80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 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10.2</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programme (liberalization, less government in theory)</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IBB</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1988</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4.5367</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14.30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 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38.3</w:t>
            </w:r>
          </w:p>
        </w:tc>
        <w:tc>
          <w:tcPr>
            <w:tcW w:w="1980" w:type="dxa"/>
          </w:tcPr>
          <w:p w:rsidR="0072482F" w:rsidRDefault="0072482F">
            <w:pPr>
              <w:spacing w:after="0" w:line="240" w:lineRule="auto"/>
              <w:jc w:val="both"/>
              <w:rPr>
                <w:rFonts w:ascii="Times New Roman" w:hAnsi="Times New Roman"/>
                <w:sz w:val="18"/>
                <w:szCs w:val="20"/>
              </w:rPr>
            </w:pP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IBB</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1989</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7.3657</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21.20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 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40.9</w:t>
            </w:r>
          </w:p>
        </w:tc>
        <w:tc>
          <w:tcPr>
            <w:tcW w:w="1980" w:type="dxa"/>
          </w:tcPr>
          <w:p w:rsidR="0072482F" w:rsidRDefault="0072482F">
            <w:pPr>
              <w:spacing w:after="0" w:line="240" w:lineRule="auto"/>
              <w:jc w:val="both"/>
              <w:rPr>
                <w:rFonts w:ascii="Times New Roman" w:hAnsi="Times New Roman"/>
                <w:sz w:val="18"/>
                <w:szCs w:val="20"/>
              </w:rPr>
            </w:pP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IBB</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1990</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8.9378</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23.00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 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7.5</w:t>
            </w:r>
          </w:p>
        </w:tc>
        <w:tc>
          <w:tcPr>
            <w:tcW w:w="1980" w:type="dxa"/>
          </w:tcPr>
          <w:p w:rsidR="0072482F" w:rsidRDefault="0072482F">
            <w:pPr>
              <w:spacing w:after="0" w:line="240" w:lineRule="auto"/>
              <w:jc w:val="both"/>
              <w:rPr>
                <w:rFonts w:ascii="Times New Roman" w:hAnsi="Times New Roman"/>
                <w:sz w:val="18"/>
                <w:szCs w:val="20"/>
              </w:rPr>
            </w:pP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IBB</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1991</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17.2984</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20.10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 floating</w:t>
            </w:r>
          </w:p>
          <w:p w:rsidR="0072482F" w:rsidRDefault="0072482F">
            <w:pPr>
              <w:spacing w:after="0" w:line="240" w:lineRule="auto"/>
              <w:jc w:val="both"/>
              <w:rPr>
                <w:rFonts w:ascii="Times New Roman" w:hAnsi="Times New Roman"/>
                <w:sz w:val="18"/>
                <w:szCs w:val="20"/>
              </w:rPr>
            </w:pP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13.0</w:t>
            </w:r>
          </w:p>
        </w:tc>
        <w:tc>
          <w:tcPr>
            <w:tcW w:w="1980" w:type="dxa"/>
          </w:tcPr>
          <w:p w:rsidR="0072482F" w:rsidRDefault="0072482F">
            <w:pPr>
              <w:spacing w:after="0" w:line="240" w:lineRule="auto"/>
              <w:jc w:val="both"/>
              <w:rPr>
                <w:rFonts w:ascii="Times New Roman" w:hAnsi="Times New Roman"/>
                <w:sz w:val="18"/>
                <w:szCs w:val="20"/>
              </w:rPr>
            </w:pP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IBB</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1992</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17.2984</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20.50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 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44.5</w:t>
            </w:r>
          </w:p>
        </w:tc>
        <w:tc>
          <w:tcPr>
            <w:tcW w:w="1980" w:type="dxa"/>
          </w:tcPr>
          <w:p w:rsidR="0072482F" w:rsidRDefault="0072482F">
            <w:pPr>
              <w:spacing w:after="0" w:line="240" w:lineRule="auto"/>
              <w:jc w:val="both"/>
              <w:rPr>
                <w:rFonts w:ascii="Times New Roman" w:hAnsi="Times New Roman"/>
                <w:sz w:val="18"/>
                <w:szCs w:val="20"/>
              </w:rPr>
            </w:pP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IBB</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1993</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22.0000</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28.02</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 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57.2</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August-Nov 1993 (intermin/ civilian /market Nov. 1 qqi 11 InP</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IBB</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lastRenderedPageBreak/>
              <w:t>1994</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21.8861</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15.00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 floating</w:t>
            </w:r>
          </w:p>
          <w:p w:rsidR="0072482F" w:rsidRDefault="0072482F">
            <w:pPr>
              <w:spacing w:after="0" w:line="240" w:lineRule="auto"/>
              <w:jc w:val="both"/>
              <w:rPr>
                <w:rFonts w:ascii="Times New Roman" w:hAnsi="Times New Roman"/>
                <w:sz w:val="18"/>
                <w:szCs w:val="20"/>
              </w:rPr>
            </w:pP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57.0</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Military-market system - quided derequlation</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S. Abacha</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1996</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21.8861</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13.55</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 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29.3</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Military-market system - quided derequlation</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S. Abacha</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1997</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21.8861</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7.43</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 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8.5</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Military-market system - guided derequlation</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S. Abacha</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1998</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21.8861</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10.09</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10.0</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Military-market system - guided deregulation</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S. Abacha</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1999</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21.8861</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14.30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6.6</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June 1998 to May 1999 Military/guided deregulation</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Abdusalami Abubakar</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2000</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21.8861</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10.44</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6.9</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May 29 1999 to 2003 civilian-market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Olusegun Obasanio</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2001</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21.88</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10.9</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18.9</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May 29 1999 to 2003 civilian-market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Olusegun Obasanio</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2002</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21. 94</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10.09</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12.9</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2003 deregulation</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Olusegun Obasanio</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2003</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21. 94</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12.26</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14.0</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2003 deregulation</w:t>
            </w:r>
          </w:p>
        </w:tc>
        <w:tc>
          <w:tcPr>
            <w:tcW w:w="1170" w:type="dxa"/>
          </w:tcPr>
          <w:p w:rsidR="0072482F" w:rsidRDefault="00636AC0">
            <w:pPr>
              <w:spacing w:after="0" w:line="240" w:lineRule="auto"/>
              <w:jc w:val="both"/>
              <w:rPr>
                <w:rFonts w:ascii="Times New Roman" w:hAnsi="Times New Roman"/>
                <w:b/>
                <w:sz w:val="18"/>
                <w:szCs w:val="20"/>
              </w:rPr>
            </w:pPr>
            <w:r>
              <w:rPr>
                <w:rFonts w:ascii="Times New Roman" w:hAnsi="Times New Roman" w:hint="eastAsia"/>
                <w:sz w:val="18"/>
                <w:szCs w:val="20"/>
              </w:rPr>
              <w:t>Olusegun Obasanio</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2004</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133.50</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20.826</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14.5</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Civilian-market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Olusegun Obasanio</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2005</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132.45</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72482F">
            <w:pPr>
              <w:spacing w:after="0" w:line="240" w:lineRule="auto"/>
              <w:jc w:val="both"/>
              <w:rPr>
                <w:rFonts w:ascii="Times New Roman" w:hAnsi="Times New Roman"/>
                <w:sz w:val="18"/>
                <w:szCs w:val="20"/>
              </w:rPr>
            </w:pP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23.1</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Civilian-market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Olusegun Obasanio</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2006</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128.65</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19.49</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5.6</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Civilian-market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Olusegun Obasanio</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2007</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125.83</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18.70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Civilian-market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Olusegun Obasanio</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2008</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118.57</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18.36</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16.1</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Civilian-market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Musa Yar</w:t>
            </w:r>
            <w:r>
              <w:rPr>
                <w:rFonts w:ascii="Times New Roman" w:hAnsi="Times New Roman" w:hint="eastAsia"/>
                <w:sz w:val="18"/>
                <w:szCs w:val="20"/>
              </w:rPr>
              <w:t>’</w:t>
            </w:r>
            <w:r>
              <w:rPr>
                <w:rFonts w:ascii="Times New Roman" w:hAnsi="Times New Roman" w:hint="eastAsia"/>
                <w:sz w:val="18"/>
                <w:szCs w:val="20"/>
              </w:rPr>
              <w:t>dua</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2009</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148.58</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18.70</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14.8</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Civilian-market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Musa Yar</w:t>
            </w:r>
            <w:r>
              <w:rPr>
                <w:rFonts w:ascii="Times New Roman" w:hAnsi="Times New Roman" w:hint="eastAsia"/>
                <w:sz w:val="18"/>
                <w:szCs w:val="20"/>
              </w:rPr>
              <w:t>’</w:t>
            </w:r>
            <w:r>
              <w:rPr>
                <w:rFonts w:ascii="Times New Roman" w:hAnsi="Times New Roman" w:hint="eastAsia"/>
                <w:sz w:val="18"/>
                <w:szCs w:val="20"/>
              </w:rPr>
              <w:t>dua</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2010</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150.29</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12.62</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14.7</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Civilian-market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Goodluck Jonathan</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2011</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153.86</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22.57</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10.4</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Civilian-market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Goodluck Jonathan</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2012</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157.50</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22.42</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11.4</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Civilian-market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Goodluck Jonathan</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2013</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157.31</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23.79</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9.7</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Civilian-market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Goodluck Jonathan</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2014</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158.55</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9.74</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9.5</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Civilian-market</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Goodluck Jonathan</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2015</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193.28</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25.74</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9.9</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May 29, 2015</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Goodluck Jonathan /Mohammad Buhari</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2016</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253.49</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26.71</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p w:rsidR="0072482F" w:rsidRDefault="0072482F">
            <w:pPr>
              <w:spacing w:after="0" w:line="240" w:lineRule="auto"/>
              <w:jc w:val="both"/>
              <w:rPr>
                <w:rFonts w:ascii="Times New Roman" w:hAnsi="Times New Roman"/>
                <w:sz w:val="18"/>
                <w:szCs w:val="20"/>
              </w:rPr>
            </w:pP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14.9</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Civilian/Democratic Era</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Mohammad Buhari</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2017</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305.79</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27.99</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19.5</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Civilian/Democratic Era</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Mohammad Buhari</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2018</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406.18</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26.81</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17.2</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Civilian/Democratic Era</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Mohammad Buhari</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2019</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508.88</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28.85</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18.4</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Civilian/Democratic Era</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Mohammad Buhari</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lastRenderedPageBreak/>
              <w:t>2020</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457.63</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 xml:space="preserve">Floating/ flexible </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27.25</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17.8</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Civilian/Democratic Era</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Mohammad Buhari</w:t>
            </w:r>
          </w:p>
        </w:tc>
      </w:tr>
      <w:tr w:rsidR="0072482F">
        <w:tc>
          <w:tcPr>
            <w:tcW w:w="99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2021</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483.20</w:t>
            </w:r>
          </w:p>
        </w:tc>
        <w:tc>
          <w:tcPr>
            <w:tcW w:w="126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Floating/ flexible</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30.67</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Pegged/ managed</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18.1</w:t>
            </w:r>
          </w:p>
        </w:tc>
        <w:tc>
          <w:tcPr>
            <w:tcW w:w="198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Civilian/Democratic Era</w:t>
            </w:r>
          </w:p>
        </w:tc>
        <w:tc>
          <w:tcPr>
            <w:tcW w:w="1170" w:type="dxa"/>
          </w:tcPr>
          <w:p w:rsidR="0072482F" w:rsidRDefault="00636AC0">
            <w:pPr>
              <w:spacing w:after="0" w:line="240" w:lineRule="auto"/>
              <w:jc w:val="both"/>
              <w:rPr>
                <w:rFonts w:ascii="Times New Roman" w:hAnsi="Times New Roman"/>
                <w:sz w:val="18"/>
                <w:szCs w:val="20"/>
              </w:rPr>
            </w:pPr>
            <w:r>
              <w:rPr>
                <w:rFonts w:ascii="Times New Roman" w:hAnsi="Times New Roman" w:hint="eastAsia"/>
                <w:sz w:val="18"/>
                <w:szCs w:val="20"/>
              </w:rPr>
              <w:t>Mohammad Buhari</w:t>
            </w:r>
          </w:p>
        </w:tc>
      </w:tr>
    </w:tbl>
    <w:p w:rsidR="0072482F" w:rsidRDefault="00636AC0">
      <w:pPr>
        <w:spacing w:after="0" w:line="240" w:lineRule="auto"/>
        <w:jc w:val="both"/>
        <w:rPr>
          <w:rFonts w:ascii="Times New Roman" w:hAnsi="Times New Roman"/>
          <w:sz w:val="24"/>
          <w:szCs w:val="24"/>
        </w:rPr>
      </w:pPr>
      <w:r>
        <w:rPr>
          <w:rFonts w:ascii="Times New Roman" w:hAnsi="Times New Roman"/>
          <w:b/>
          <w:sz w:val="24"/>
          <w:szCs w:val="24"/>
        </w:rPr>
        <w:t>Source:</w:t>
      </w:r>
      <w:r>
        <w:rPr>
          <w:rFonts w:ascii="Times New Roman" w:hAnsi="Times New Roman"/>
          <w:sz w:val="24"/>
          <w:szCs w:val="24"/>
        </w:rPr>
        <w:t xml:space="preserve"> Ekpo 1996, p.47</w:t>
      </w: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ab/>
        <w:t>Updated by author, 2021</w:t>
      </w:r>
    </w:p>
    <w:p w:rsidR="0072482F" w:rsidRDefault="0072482F">
      <w:pPr>
        <w:spacing w:after="0" w:line="240" w:lineRule="auto"/>
        <w:jc w:val="both"/>
        <w:rPr>
          <w:rFonts w:ascii="Times New Roman" w:hAnsi="Times New Roman"/>
          <w:sz w:val="14"/>
          <w:szCs w:val="14"/>
        </w:rPr>
      </w:pPr>
    </w:p>
    <w:p w:rsidR="0072482F" w:rsidRDefault="0072482F">
      <w:pPr>
        <w:spacing w:after="0" w:line="240" w:lineRule="auto"/>
        <w:jc w:val="both"/>
        <w:rPr>
          <w:rFonts w:ascii="Times New Roman" w:hAnsi="Times New Roman"/>
          <w:b/>
          <w:sz w:val="24"/>
          <w:szCs w:val="24"/>
        </w:rPr>
      </w:pPr>
    </w:p>
    <w:p w:rsidR="0072482F" w:rsidRDefault="0072482F">
      <w:pPr>
        <w:spacing w:after="0" w:line="240" w:lineRule="auto"/>
        <w:jc w:val="both"/>
        <w:rPr>
          <w:rFonts w:ascii="Times New Roman" w:hAnsi="Times New Roman"/>
          <w:b/>
          <w:sz w:val="24"/>
          <w:szCs w:val="24"/>
        </w:rPr>
      </w:pPr>
    </w:p>
    <w:p w:rsidR="0072482F" w:rsidRDefault="00636AC0">
      <w:pPr>
        <w:spacing w:after="0" w:line="240" w:lineRule="auto"/>
        <w:jc w:val="both"/>
        <w:rPr>
          <w:rFonts w:ascii="Times New Roman" w:hAnsi="Times New Roman"/>
          <w:sz w:val="24"/>
          <w:szCs w:val="24"/>
        </w:rPr>
      </w:pPr>
      <w:r>
        <w:rPr>
          <w:rFonts w:ascii="Times New Roman" w:hAnsi="Times New Roman"/>
          <w:b/>
          <w:sz w:val="24"/>
          <w:szCs w:val="24"/>
        </w:rPr>
        <w:t>Note:</w:t>
      </w:r>
      <w:r>
        <w:rPr>
          <w:rFonts w:ascii="Times New Roman" w:hAnsi="Times New Roman"/>
          <w:sz w:val="24"/>
          <w:szCs w:val="24"/>
        </w:rPr>
        <w:t xml:space="preserve"> Official exchange rate terminated in December 1998.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foreign exchange is liable to changes due precisely to prolonged or sustained disequilibrium in the balance of payments.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Flexible (floating) exchange rate could also be divided into two types namely: </w:t>
      </w:r>
    </w:p>
    <w:p w:rsidR="0072482F" w:rsidRDefault="00636AC0">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Flexible managed float which is compatible with government intervention such as the guided deregulation from the work of foreign exchange market. </w:t>
      </w:r>
    </w:p>
    <w:p w:rsidR="0072482F" w:rsidRDefault="00636AC0">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Flexible clean floating where there is no government intervention market mechanism prevails significantly. </w:t>
      </w: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This is associated with the application of two main mechanism. The fixed and flexible regimes. The fixed exchange rate system commanded acceptance and was operational since 1960 and continued in 1986. Reversal of policy became obvious in September, 1986 with the floatation of the naira. This was as a result of the inability of the system to achieve the major objectives of exchange rate policy. Flexible system was operational up to and including the month of January 1994. This year also witnessed the re-introduction of Fixed Exchange rate system. This was done with the pegging of the naira in relation to the U.S. Dollars. Deregulation of the Exchange rate mechanism was in 1995. This was with the adoption of Autonomous Foreign Exchange Market (AFEM). The table below provides stylized facts and reveals official Exchange vis-a-vis Nigeria balance of payment between 1960 and 2003. The overall balance of payment for 1960 was - 78.4 while 1965 recorded 26.4. 1970 had increased to 46.6 and by 1975 the overall balance of payment went up astronomically to 157.5 recording a five digit figure in 1980. As at 1990 the overall balance was 5716.9 and continuing in such trend up to and including 1996. A reasonable increase was registered in 1997 (1077.7) 2001 (2088.8) and 2002 (2474.6) respectively. </w:t>
      </w:r>
    </w:p>
    <w:p w:rsidR="0072482F" w:rsidRDefault="0072482F">
      <w:pPr>
        <w:spacing w:after="0" w:line="240" w:lineRule="auto"/>
        <w:jc w:val="both"/>
        <w:rPr>
          <w:rFonts w:ascii="Times New Roman" w:hAnsi="Times New Roman"/>
          <w:b/>
          <w:sz w:val="24"/>
          <w:szCs w:val="24"/>
        </w:rPr>
      </w:pPr>
    </w:p>
    <w:p w:rsidR="0072482F" w:rsidRDefault="00636AC0">
      <w:pPr>
        <w:spacing w:after="0" w:line="240" w:lineRule="auto"/>
        <w:jc w:val="both"/>
        <w:rPr>
          <w:rFonts w:ascii="Times New Roman" w:hAnsi="Times New Roman"/>
          <w:b/>
          <w:sz w:val="24"/>
          <w:szCs w:val="24"/>
        </w:rPr>
      </w:pPr>
      <w:r>
        <w:rPr>
          <w:rFonts w:ascii="Times New Roman" w:hAnsi="Times New Roman"/>
          <w:b/>
          <w:sz w:val="24"/>
          <w:szCs w:val="24"/>
        </w:rPr>
        <w:t xml:space="preserve">PRE-STRUCTURAL ADJUSTMENT PROGRAMME (SAP) REGIME-EXCHANGE RATE CONTROL/FIXED EXCHANGE RATE REFORM (1962-1985) </w:t>
      </w:r>
    </w:p>
    <w:p w:rsidR="0072482F" w:rsidRDefault="0072482F">
      <w:pPr>
        <w:spacing w:after="0" w:line="240" w:lineRule="auto"/>
        <w:ind w:firstLine="720"/>
        <w:jc w:val="both"/>
        <w:rPr>
          <w:rFonts w:ascii="Times New Roman" w:hAnsi="Times New Roman"/>
          <w:sz w:val="14"/>
          <w:szCs w:val="14"/>
        </w:rPr>
      </w:pP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A number of measures were put in place so as to operate the fixed exchange rate system that was adopted in the exchange control era. In the determination of Exchange Rate, economic goals have been considered basic factors. But between 1962 to 1986, a period of exchange rate control, there was the application of ad hoc administrative measures. About two years after independence and continuing up to 1973 - Nigerian currency was pegged at the ratio of 1: 1 with the British pound sterling. The pound sterling was latter devalued by 10 per cent. In 1981 the policy changed to that of gradual depreciation of the naira against United State dollars or British pound sterling depending on which ever was found stronger. Besides, the Nigerian Central Bank (CBN) adopted the basket-of-currencies strategy from 1980 upto 1985. This demonstrated the movement and or a guide in the determination of the exchange rate movement.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As the nation continued to lose reserves due largely to excessive importation and rapid outflow of foreign exchange, there was a policy reversal in 1981. This was aimed at attacking the </w:t>
      </w:r>
      <w:r>
        <w:rPr>
          <w:rFonts w:ascii="Times New Roman" w:hAnsi="Times New Roman"/>
          <w:sz w:val="24"/>
          <w:szCs w:val="24"/>
        </w:rPr>
        <w:lastRenderedPageBreak/>
        <w:t xml:space="preserve">deteriorating external sector position. The over valuation of the naira was recognized as a source of concern by the authorities. The depreciation of the naira was to stem the tide of outflow of foreign exchange by way of hostelling import demand. This policy could not reverse the deteriorating condition in the country. The situation was worse with all the attendant problem associates with continuous accumulation of the payment arrears and the erosion of the nations credit worthiness. The basket of currencies approach was adopted as a guide in determining the direction of exchange rate movement as earlier stated above. </w:t>
      </w:r>
    </w:p>
    <w:p w:rsidR="0072482F" w:rsidRDefault="0072482F">
      <w:pPr>
        <w:spacing w:after="0" w:line="240" w:lineRule="auto"/>
        <w:jc w:val="both"/>
        <w:rPr>
          <w:rFonts w:ascii="Times New Roman" w:hAnsi="Times New Roman"/>
          <w:sz w:val="10"/>
          <w:szCs w:val="10"/>
        </w:rPr>
      </w:pPr>
    </w:p>
    <w:p w:rsidR="0072482F" w:rsidRDefault="00636AC0">
      <w:pPr>
        <w:spacing w:after="0" w:line="240" w:lineRule="auto"/>
        <w:jc w:val="both"/>
        <w:rPr>
          <w:rFonts w:ascii="Times New Roman" w:hAnsi="Times New Roman"/>
          <w:b/>
          <w:sz w:val="24"/>
          <w:szCs w:val="24"/>
        </w:rPr>
      </w:pPr>
      <w:r>
        <w:rPr>
          <w:rFonts w:ascii="Times New Roman" w:hAnsi="Times New Roman"/>
          <w:b/>
          <w:sz w:val="24"/>
          <w:szCs w:val="24"/>
        </w:rPr>
        <w:t xml:space="preserve">THE REGIME OF FLEXIBLE EXCHANGE RATE - SAP (1986-1993)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In September 1986 a major policy reversal became essential and the fixed exchange rate mechanism was discarded as a means of determining the naira exchange rate. This was replaced with a flexible exchange rate mechanism. The naira was permitted to find its level in accordance with the strength of demand and supply of foreign exchange. Put simply, the system was propelled by market forces of demand and supply. To achieve its aim, the monetary authorities retained the discretion of directing and intervening in the foreign exchange market so as to influence the course of exchange rate movement.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In the search for a realistic exchange rate of the naira, a number of methods have been applied. Specifically, naira was floated in the second tier foreign exchange market (SFEM) on the 26th of September 1986. Beginning from when the first tier was in operation,. a dual exchange rate mechanism was in operation during this period. This was a carryover from the fixed exchange rate system. The dual exchange rate was adopted so as to guard against the destabilizing impacts of a full scale adoption of the market mechanism. Excluded from SFEM, were pre-SFEM transactions, debt service payment, contribution to international organization and expenses of embassies. These were handled and settled at the First Tier rate. Second-Tier rate was determined by Auction at the SFEM. The pricing methods put in place to determine the naira rate were average of successful bids, marginal rate pricing and the Dutch Auction system (DAS) in April 1987.</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 By July of same 1987, the first and second Tier markets were merged into a single foreign exchange market (FEM). In 1988 autonomous market was created. It was found destabilizing in view of its speculative characteristics. In January 1989 Autonomous market was merged with FEM. This year also witnessed the creation of interbank foreign exchange market (IFEM) Exchange rate under this regime was determined through any and or all of the marginal rate pricing, average rate pricing, highest and lowest bid, weighted average pricing.</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Average of successful bids development in the exchange rate of international currencies could be and was monitored by central bank of Nigeria. This acted as a protective guide of determining (estimating) the acceptable/desirable level of the Naira exchange rate. By September 1990 the IFEM was modified and DAS reintroduced. In order to stem the tide and or reduce the rapid depreciation of the naira, the model weighted average method was introduced in August 1991. In March 5th 1992, there was the complete floating of the naira in view of continuous instability (fluctuations) in the IFEM even after having introduced the model weighted average method.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There was the widening parallel market premium as a result of this instability. The central bank had to adjust the official exchange rate to move at par with parallel market exchange rate. The CBN continued to meet all demands until reserve was drastically depleted. This necessitated the suspension of sales of foreign exchange by CBN on December 15, 1992. On January 12, 1993 sales resumed, DAS was the basis of the next auction on February 18, 1993. The DAS Auction of February 24, 1993 represented a sharp depreciation evidencing successive reactions of </w:t>
      </w:r>
      <w:r>
        <w:rPr>
          <w:rFonts w:ascii="Times New Roman" w:hAnsi="Times New Roman"/>
          <w:sz w:val="24"/>
          <w:szCs w:val="24"/>
        </w:rPr>
        <w:lastRenderedPageBreak/>
        <w:t xml:space="preserve">depreciation. Pro-rata system of exchange rate allocation was adopted. This ensured meeting all demand for foreign exchange at least in part. From April 15, 1993, the rate stabilized at N21.8860 = $1.00 on an average basis. This records successive appreciation of the exchange rate. There was persistent depreciation of the parallel market exchange rate which led to widening of the parallel market premium beyond 100 percent in view of the persistent de-facto pegging of the official exchange rate in the last quarter of 1993. </w:t>
      </w:r>
    </w:p>
    <w:p w:rsidR="0072482F" w:rsidRDefault="0072482F">
      <w:pPr>
        <w:spacing w:after="0" w:line="240" w:lineRule="auto"/>
        <w:ind w:firstLine="720"/>
        <w:jc w:val="both"/>
        <w:rPr>
          <w:rFonts w:ascii="Times New Roman" w:hAnsi="Times New Roman"/>
          <w:sz w:val="14"/>
          <w:szCs w:val="14"/>
        </w:rPr>
      </w:pPr>
    </w:p>
    <w:p w:rsidR="0072482F" w:rsidRDefault="00636AC0">
      <w:pPr>
        <w:spacing w:after="0" w:line="240" w:lineRule="auto"/>
        <w:jc w:val="both"/>
        <w:rPr>
          <w:rFonts w:ascii="Times New Roman" w:hAnsi="Times New Roman"/>
          <w:b/>
          <w:sz w:val="24"/>
          <w:szCs w:val="24"/>
        </w:rPr>
      </w:pPr>
      <w:r>
        <w:rPr>
          <w:rFonts w:ascii="Times New Roman" w:hAnsi="Times New Roman"/>
          <w:b/>
          <w:sz w:val="24"/>
          <w:szCs w:val="24"/>
        </w:rPr>
        <w:t xml:space="preserve">POST SAP REGIME-GUIDED DEREGULATION OF FOREIGN EXCHANGE RATE (1994 - 2021) </w:t>
      </w:r>
    </w:p>
    <w:p w:rsidR="0072482F" w:rsidRDefault="0072482F">
      <w:pPr>
        <w:spacing w:after="0" w:line="240" w:lineRule="auto"/>
        <w:jc w:val="both"/>
        <w:rPr>
          <w:rFonts w:ascii="Times New Roman" w:hAnsi="Times New Roman"/>
          <w:b/>
          <w:sz w:val="14"/>
          <w:szCs w:val="14"/>
        </w:rPr>
      </w:pP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Guided deregulation was associated with the return of policy to Flexible Exchange Rate. Thus unpleasing situations occurred as the reregulation of exchange rates in 1994 made the Nigeria economy worse than the previous regimes. Naira depreciated sharply and the policy objectives could not be achieved. This sharp depreciation was in the parallel (black) market in that the parallel market premium widened. Stability in the exchange rate and foreign exchange market was an illusion. Balance of payment was under serious pressure. Furthermore, there was a decline in non-oil receipts. The demand for foreign exchange took an upward trend as it became unsustainable in the face of low standard of supply of foreign exchange. Other implications include but are not restricted to the fact that domestic output performed exceedingly poor and inflationary trend exacerbated. All macroeconomic variables performed dismally poor. This led to the ardent policy reversal in 1995 from regulation to a liberalized guided deregulation of the foreign exchange market. By this arrangement, Bureaux De change were granted the license of buying and selling foreign exchange as was the case in the 1994 policy arrangement which restricted them to buying agents. A basic feature of this deregulation was the reintroduction of the autonomous market for Foreign Exchange (AFEM) in the disbursement of foreign exchange to end-users. This was through selected banks. Here a rate of $1.00 = N22.00 was reserved and subsidized for public sector transactions of non commercialized agencies. It embraced debt services payment and priority projects of National status.</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Appreciable and distinguishing feature of the NEW AFEM in relation to the abolished one of 1989 include: the expanded institutional scope of the NEW AFEM and abolition of inter-bank dealings with official intervention funds in the market. The pre 1989 arrangement favoured autonomous market and was exclusively an interbank market arrangement thus making official foreign exchange to be eligible for transaction.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Under guided deregulation for the year 1995, building external reserves aimed at improving the credit worthiness of the Nigeria economic system and its competitiveness was a major objective of foreign exchange and exchange rate policy. Another goal was the strengthening of Naira geared at moving the currency towards gradual convertibility. The foreign exchange holdings of the apex financial Institution of Nigeria were deployed to build up reserves as well as finance priority public sector transactions such as debt service payments. The central Bank's foreign exchange was also to ensure intervention in the foreign exchange market aimed at reasonable stability in exchange rates.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Autonomous Foreign Exchange Market (AFEM) was saddled with some anticipated responsibilities such as reduction of parallel market premium, ensuring the gradual convergence of the various exchange rates in a single and enlarged foreign exchange market and inducing persistent increase in the non-oil export receipts. Other responsibilities were reduction of demand pressures in the foreign exchange market and stabilization of the naira exchange rates.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The Central Bank of Nigeria had the role of intervening in the market regularly as appropriate and could sell foreign exchange to ultimate users through selected authorized dealers. This was to tackle the constraints associated with AFEM and guide against exchange rate (fluctuation). In order to stabilize exchange rates, the Central Bank could also buy foreign exchange from AFEM. The year 1995 equally witnessed the abrogation of Exchange control Act of 1962, the enterprises Promotion Decree of 1989 and the permission granted to exporters to sell export proceeds at autonomous rates to banks other than those in which they maintained domiciliary accounts.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In 1996 exchange rate policy thrust was maintained, the central Bank's intervention on discretionary basis in respect of the AFEM was regulated. This was by way of directing banks to embark on intervention strictly on monthly interval in 1996 but the intervention strategy stabilized on weekly interval as at October 1999. Dual exchange rate though modified in 1998 had been retained in 1997. Most foreign exchange transactions were carried out at the AFEM. Even though some macroeconomic aggregates showed prudent improvement in 1995 in relation to the 1994 performance, there was on astronomical (upward) trend of inflation. The exchange rate stabilized at the AFEM. The rate at this point was about N80=$1.00 and N85=$1.00. Monetary stability was maintained as the fiscal operation of government resulted in an enlarged surplus. The naira was overvalued going by the purchasing power parity (PPP) rate of a little above N88=$1.00, thus some stability was maintained in the AFEM at the end of 1997. Thus the exchange rate of naira was and has been realistic with effect from the introduction of the AFEM. But there has been an overvaluation of the naira based on current trend in IFEM and developments in domestic prices. There has also been a reversal of the initial undervaluation of the naira and stability recorded when IFEM came into force in October 1999 as reflected by the narrowing of the paralled market premium. The reversal is as a result of some factors one of which is the imperfections which the Central Bank of Nigeria is tackling. Practically, the Apex financial institution has been the main seller with little foreign exchange to buy from the market. </w:t>
      </w:r>
    </w:p>
    <w:p w:rsidR="0072482F" w:rsidRDefault="0072482F">
      <w:pPr>
        <w:spacing w:after="0" w:line="240" w:lineRule="auto"/>
        <w:jc w:val="both"/>
        <w:rPr>
          <w:rFonts w:ascii="Times New Roman" w:hAnsi="Times New Roman"/>
          <w:sz w:val="14"/>
          <w:szCs w:val="14"/>
        </w:rPr>
      </w:pPr>
    </w:p>
    <w:p w:rsidR="0072482F" w:rsidRDefault="0072482F">
      <w:pPr>
        <w:spacing w:after="0" w:line="240" w:lineRule="auto"/>
        <w:jc w:val="both"/>
        <w:rPr>
          <w:rFonts w:ascii="Times New Roman" w:hAnsi="Times New Roman"/>
          <w:b/>
          <w:sz w:val="24"/>
          <w:szCs w:val="24"/>
        </w:rPr>
      </w:pPr>
    </w:p>
    <w:p w:rsidR="0072482F" w:rsidRDefault="0072482F">
      <w:pPr>
        <w:spacing w:after="0" w:line="240" w:lineRule="auto"/>
        <w:jc w:val="both"/>
        <w:rPr>
          <w:rFonts w:ascii="Times New Roman" w:hAnsi="Times New Roman"/>
          <w:b/>
          <w:sz w:val="24"/>
          <w:szCs w:val="24"/>
        </w:rPr>
      </w:pPr>
    </w:p>
    <w:p w:rsidR="0072482F" w:rsidRDefault="0072482F">
      <w:pPr>
        <w:spacing w:after="0" w:line="240" w:lineRule="auto"/>
        <w:jc w:val="both"/>
        <w:rPr>
          <w:rFonts w:ascii="Times New Roman" w:hAnsi="Times New Roman"/>
          <w:b/>
          <w:sz w:val="24"/>
          <w:szCs w:val="24"/>
        </w:rPr>
      </w:pPr>
    </w:p>
    <w:p w:rsidR="0072482F" w:rsidRDefault="00636AC0">
      <w:pPr>
        <w:spacing w:after="0" w:line="240" w:lineRule="auto"/>
        <w:jc w:val="both"/>
        <w:rPr>
          <w:rFonts w:ascii="Times New Roman" w:hAnsi="Times New Roman"/>
          <w:b/>
          <w:sz w:val="24"/>
          <w:szCs w:val="24"/>
        </w:rPr>
      </w:pPr>
      <w:r>
        <w:rPr>
          <w:rFonts w:ascii="Times New Roman" w:hAnsi="Times New Roman"/>
          <w:b/>
          <w:sz w:val="24"/>
          <w:szCs w:val="24"/>
        </w:rPr>
        <w:t xml:space="preserve">REFORM AND POLICY RELEVANCE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nature of constraints facing an economy determines the essential exchange rate policy for such an economy. Thus reallocation of resources through price effects that induces the competitiveness of export and the domestic economy therefore remain a basic premise of an efficient exchange rate policy. Another basic tenet of an efficient exchange rate policy include but is not exclusively restricted to enhancing productive activities in the economy while momentarily containing imports until when exports and capital inflows are essentially high to reduce the need for official intervention apart from halting market failure. Policy design could be influenced by clearly and precisely identifying exchange rate objectives. Thus exchange rate mechanism should be supportive of a regime of restrictive demand management in event of macroeconomic instability in the country. If deficit is irreversible, that is, flow deficit, then reserves depreciation (depletion) would be ineffective. When a stock balance of payments deficit deemed to be reversible is in existence coupled with sufficient and or availability of reserves, then such deficit could be financed when sharp practices can be controlled, equally a sharp exchange rate mechanism may be viable but this has to be buttressed by exchange and trade controls.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Consistent application of trade and exchange controls and foreign exchange allocations through a fixed exchange rate regime leads to resource misallocation and other sharp practices. Inevitably, it encourages the development of a parallel market for foreign exchange. Policy option adjudged best in this regard is the adoption of a flexible exchange rate system. This aids the efficient allocation of foreign exchange under a comprehensive structural adjustment framework.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Another crucial factor in the design of exchange rate policy is appropriate and satisfactory level of exchange rate. Continuous macroeconomic instability is capable of occurring in event of domestic currency being over or undervalued and disequilibrium existing. If the disequilibrium is not corrected the macroeconomic instability could continue persistently. Persistent deficit/surplus become a common feature of external Sector thereby leading to domestic macroeconomic aggregates for deficit countries. It becomes imperative to adopt satisfactory and appropriate exchange rate so as to ensure external sector equilibrium. Rational approaches like purchasing power parity (PPP) and or allied market related measures become the yardstick of determining such an exchange rate. </w:t>
      </w:r>
    </w:p>
    <w:p w:rsidR="0072482F" w:rsidRDefault="00636AC0">
      <w:pPr>
        <w:spacing w:after="0" w:line="240" w:lineRule="auto"/>
        <w:ind w:firstLine="720"/>
        <w:jc w:val="both"/>
        <w:rPr>
          <w:rFonts w:ascii="Times New Roman" w:hAnsi="Times New Roman"/>
          <w:sz w:val="24"/>
          <w:szCs w:val="24"/>
        </w:rPr>
      </w:pPr>
      <w:r>
        <w:rPr>
          <w:rFonts w:ascii="Times New Roman" w:hAnsi="Times New Roman"/>
          <w:sz w:val="24"/>
          <w:szCs w:val="24"/>
        </w:rPr>
        <w:t xml:space="preserve">Other approaches involve the adoption of fixed and freely floating exchange rates so as to allow discretion to the authorities in rectifying identified market failures as well as provide satisfactory and convincing social safety nets. In the design of an exchange rate policy, other areas of concern could be the efficiency of a multiple exchange rate system in relation to unified exchange rate system. Multiple exchange rates are incompatible with a flexible exchange rate regime and structural adjustment. Structural adjustment vis-a-vis flexible exchange regime is market driven. It should be stated here that multiple exchange rate system could be consistent with a system that is controlled. It brings distortions/imperfections into the system; the implied subsidy encourages rent-seeking (corrupt) practices necessitating speculation. Therefore in exchanging allocative effectiveness and efficient tackling, the effects of speculation and exchange rate unification become eminent. </w:t>
      </w:r>
    </w:p>
    <w:p w:rsidR="0072482F" w:rsidRDefault="0072482F">
      <w:pPr>
        <w:spacing w:after="0" w:line="240" w:lineRule="auto"/>
        <w:jc w:val="both"/>
        <w:rPr>
          <w:rFonts w:ascii="Times New Roman" w:hAnsi="Times New Roman"/>
          <w:sz w:val="24"/>
          <w:szCs w:val="24"/>
        </w:rPr>
      </w:pPr>
    </w:p>
    <w:p w:rsidR="0072482F" w:rsidRDefault="00636AC0">
      <w:pPr>
        <w:spacing w:after="0" w:line="240" w:lineRule="auto"/>
        <w:jc w:val="both"/>
        <w:rPr>
          <w:rFonts w:ascii="Times New Roman" w:hAnsi="Times New Roman"/>
          <w:b/>
          <w:sz w:val="24"/>
          <w:szCs w:val="24"/>
        </w:rPr>
      </w:pPr>
      <w:r>
        <w:rPr>
          <w:rFonts w:ascii="Times New Roman" w:hAnsi="Times New Roman"/>
          <w:b/>
          <w:sz w:val="24"/>
          <w:szCs w:val="24"/>
        </w:rPr>
        <w:t xml:space="preserve">CONTENDING ISSUES AND ADVOCACY </w:t>
      </w:r>
    </w:p>
    <w:p w:rsidR="0072482F" w:rsidRDefault="00636AC0">
      <w:pPr>
        <w:spacing w:after="0" w:line="240" w:lineRule="auto"/>
        <w:ind w:firstLine="360"/>
        <w:jc w:val="both"/>
        <w:rPr>
          <w:rFonts w:ascii="Times New Roman" w:hAnsi="Times New Roman"/>
          <w:sz w:val="24"/>
          <w:szCs w:val="24"/>
        </w:rPr>
      </w:pPr>
      <w:r>
        <w:rPr>
          <w:rFonts w:ascii="Times New Roman" w:hAnsi="Times New Roman"/>
          <w:sz w:val="24"/>
          <w:szCs w:val="24"/>
        </w:rPr>
        <w:t>One of the fundamental constraints and contending issues that confronted the Buhari Administration when it assumed office was how to put the Nigerian Economy back on the path of sustainable growth. Numerous problems become imminent. These include but are not restricted to:</w:t>
      </w:r>
    </w:p>
    <w:p w:rsidR="0072482F" w:rsidRDefault="00636AC0">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Infrastructural decay</w:t>
      </w:r>
    </w:p>
    <w:p w:rsidR="0072482F" w:rsidRDefault="00636AC0">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Low capacity utilization in  manufacturing</w:t>
      </w:r>
    </w:p>
    <w:p w:rsidR="0072482F" w:rsidRDefault="00636AC0">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Increased unemployment</w:t>
      </w:r>
    </w:p>
    <w:p w:rsidR="0072482F" w:rsidRDefault="00636AC0">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Increased and relapsing insecurity of live and property</w:t>
      </w:r>
    </w:p>
    <w:p w:rsidR="0072482F" w:rsidRDefault="00636AC0">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Low productivity</w:t>
      </w:r>
    </w:p>
    <w:p w:rsidR="0072482F" w:rsidRDefault="00636AC0">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High consumption rate</w:t>
      </w:r>
    </w:p>
    <w:p w:rsidR="0072482F" w:rsidRDefault="00636AC0">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Low Agricultural Output</w:t>
      </w:r>
    </w:p>
    <w:p w:rsidR="0072482F" w:rsidRDefault="00636AC0">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Continuous Depreciation of the Naira</w:t>
      </w:r>
    </w:p>
    <w:p w:rsidR="0072482F" w:rsidRDefault="00636AC0">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Heavy dependence on imports for production and consumption</w:t>
      </w:r>
    </w:p>
    <w:p w:rsidR="0072482F" w:rsidRDefault="00636AC0">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Exchange Rate Instability</w:t>
      </w:r>
    </w:p>
    <w:p w:rsidR="0072482F" w:rsidRDefault="00636AC0">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Systematic uncertainty amongst others</w:t>
      </w:r>
    </w:p>
    <w:p w:rsidR="0072482F" w:rsidRDefault="00636AC0">
      <w:pPr>
        <w:spacing w:after="0" w:line="240" w:lineRule="auto"/>
        <w:ind w:firstLine="360"/>
        <w:jc w:val="both"/>
        <w:rPr>
          <w:rFonts w:ascii="Times New Roman" w:hAnsi="Times New Roman"/>
          <w:sz w:val="24"/>
          <w:szCs w:val="24"/>
        </w:rPr>
      </w:pPr>
      <w:r>
        <w:rPr>
          <w:rFonts w:ascii="Times New Roman" w:hAnsi="Times New Roman"/>
          <w:sz w:val="24"/>
          <w:szCs w:val="24"/>
        </w:rPr>
        <w:t xml:space="preserve">Thus in the Nigerian State with relative open economy, managing Foreign Exchange vis-à-vis the choice of Exchange Rate becomes very critical in view of the general Macro-Economic </w:t>
      </w:r>
      <w:r>
        <w:rPr>
          <w:rFonts w:ascii="Times New Roman" w:hAnsi="Times New Roman"/>
          <w:sz w:val="24"/>
          <w:szCs w:val="24"/>
        </w:rPr>
        <w:lastRenderedPageBreak/>
        <w:t>Performance. Neither the fixed nor flexible Exchange Rate Regime Ranks above the other. This paper advocate that in the Management of Foreign Exchange, the best regime is that which stabilizes macro-Economic Performance in the area of minimizing instability and or fluctuation in output, consumption, domestic prices level and other macroeconomic variables. This irrespective of wherever exchange rate regime a country desires and may be interested in adopting, the Long term success depends fundamentally on commitment to sound macroeconomic policies.</w:t>
      </w:r>
    </w:p>
    <w:p w:rsidR="0072482F" w:rsidRDefault="0072482F">
      <w:pPr>
        <w:spacing w:after="0" w:line="240" w:lineRule="auto"/>
        <w:ind w:firstLine="360"/>
        <w:jc w:val="both"/>
        <w:rPr>
          <w:rFonts w:ascii="Times New Roman" w:hAnsi="Times New Roman"/>
          <w:sz w:val="24"/>
          <w:szCs w:val="24"/>
        </w:rPr>
      </w:pPr>
    </w:p>
    <w:p w:rsidR="0072482F" w:rsidRDefault="00636AC0">
      <w:pPr>
        <w:spacing w:after="0" w:line="240" w:lineRule="auto"/>
        <w:jc w:val="both"/>
        <w:rPr>
          <w:rFonts w:ascii="Times New Roman" w:hAnsi="Times New Roman"/>
          <w:sz w:val="24"/>
          <w:szCs w:val="24"/>
        </w:rPr>
      </w:pPr>
      <w:r>
        <w:rPr>
          <w:rFonts w:ascii="Times New Roman" w:hAnsi="Times New Roman"/>
          <w:b/>
          <w:sz w:val="24"/>
          <w:szCs w:val="24"/>
        </w:rPr>
        <w:t>CONCLUDING REMARKS</w:t>
      </w: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The paper has examined the management of Foreign Exchange in an emerging economy of which Nigeria is one. There has been case of instability and or volatility associated with exchange rate thereby necessitating reforms aimed at achieving price stability, sustainable economic development, reduction of unemployment and balance of payments viability most especially when applied in collaboration with other macroeconomic policies. There has been series of macroeconomic constraints associated with a regime of unrealistic exchange rate of the naira. This has prompted series of reforms such as economic stabilization act of 1982 (Austerity measure), Structural Adjustment Programme (SAP), guided deregulation, National Economic Empowerment and Development strategy (NEEDS) aimed at achieving millennium development goals and many other measures. The paper maintains that economic reforms and management of Foreign Exchange should be associated with a rethink in order to eschew mistakes of the past and not just economic growth. Current Economic reforms should be properly focused and redesigned to be realistic as well as aligned with the resource base and mobilization. A deviation from this renders the economic programme of the country an illusion thereby chanting the canticles of old songs in a new tune in the era of Buharinomics. </w:t>
      </w:r>
    </w:p>
    <w:p w:rsidR="0072482F" w:rsidRDefault="0072482F">
      <w:pPr>
        <w:spacing w:after="0" w:line="240" w:lineRule="auto"/>
        <w:jc w:val="both"/>
        <w:rPr>
          <w:rFonts w:ascii="Times New Roman" w:hAnsi="Times New Roman"/>
          <w:sz w:val="24"/>
          <w:szCs w:val="24"/>
        </w:rPr>
      </w:pPr>
    </w:p>
    <w:p w:rsidR="0072482F" w:rsidRDefault="00636AC0">
      <w:pPr>
        <w:spacing w:after="0" w:line="240" w:lineRule="auto"/>
        <w:jc w:val="both"/>
        <w:rPr>
          <w:rFonts w:ascii="Times New Roman" w:hAnsi="Times New Roman"/>
          <w:b/>
          <w:sz w:val="24"/>
          <w:szCs w:val="24"/>
        </w:rPr>
      </w:pPr>
      <w:r>
        <w:rPr>
          <w:rFonts w:ascii="Times New Roman" w:hAnsi="Times New Roman"/>
          <w:b/>
          <w:sz w:val="24"/>
          <w:szCs w:val="24"/>
        </w:rPr>
        <w:t>REFERENCES</w:t>
      </w: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Aizenman, J., 1992. Exchange Rate flexibility, volatility, Domestic and foreign Direct Investment, IMF staff paper, 39(4) December. </w:t>
      </w:r>
    </w:p>
    <w:p w:rsidR="0072482F" w:rsidRDefault="0072482F">
      <w:pPr>
        <w:spacing w:after="0" w:line="240" w:lineRule="auto"/>
        <w:jc w:val="both"/>
        <w:rPr>
          <w:rFonts w:ascii="Times New Roman" w:hAnsi="Times New Roman"/>
          <w:sz w:val="10"/>
          <w:szCs w:val="10"/>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Akpan, P. L., 2000. Exchange Rate Policy and Nigerian Economy: Issues and Experiences, Journal of Nigerian Affairs, Social Science Study group, faculty of social sciences, University of Port Harcourt, 5(1), 73-97. </w:t>
      </w:r>
    </w:p>
    <w:p w:rsidR="0072482F" w:rsidRDefault="0072482F">
      <w:pPr>
        <w:spacing w:after="0" w:line="240" w:lineRule="auto"/>
        <w:jc w:val="both"/>
        <w:rPr>
          <w:rFonts w:ascii="Times New Roman" w:hAnsi="Times New Roman"/>
          <w:sz w:val="10"/>
          <w:szCs w:val="10"/>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Akpan, P. L., 2006. Exchange Rate Volatility and Macroeconomic Performance in Nigeria, A Doctor of Philosophy (Ph.D) Dissertation submitted to the Department of Economic/Graduate School, University of Calabar, Nigeria. </w:t>
      </w:r>
    </w:p>
    <w:p w:rsidR="0072482F" w:rsidRDefault="0072482F">
      <w:pPr>
        <w:spacing w:after="0" w:line="240" w:lineRule="auto"/>
        <w:jc w:val="both"/>
        <w:rPr>
          <w:rFonts w:ascii="Times New Roman" w:hAnsi="Times New Roman"/>
          <w:sz w:val="10"/>
          <w:szCs w:val="10"/>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Benassey – Quere A. L. Fontagne and LahrecheRevil, A., 2001. Exchange Rate strategies in the competition for attracting foreign Direct Investment, Journal of Japanese and International Economics, 15:178-198.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CBN, 2004. Central Bank of Nigeria Statistical Bulletin,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CBN, 2000. Central Bank of Nigeria Statistical Bulletin,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CBN, 2004. Central Bank of Nigeria Annual Report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CBN, 2005. Central Bank of Nigeria Annual Report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De Grauwe P., 1988. "Exchange Rate Variability and the slowdown in Growth of International Trade; IMF Staff Papers, March.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Dike, E., 991. Economic Transformation in Nigeria, Zaria: Ahmadu Bello University Press.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Dornbusch, R and Jaffee, D., 1978. "Purchasing power parity and exchange rate problems. </w:t>
      </w: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An introduction". Journal of International Economics, 8:.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Dornbusch, R., 1974. "Tariff's and Non- Traded Goods" Journal of International Economics, May.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Dornbusch, R., 1980. Open Economy Macroeconomics, New York.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Dotabusch, R., 1982. "Equilibrium Exchange Rate Zaitschrift fur Witshaffs and Sozialissenshafter 102, (6): P. 573-600.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Economic Update, 1987. Nigerian Journal of Contemporary Public Issue, 1, (1): Jan.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Edstron, J. and Singer, H. W., 1993. "The Impact of Trends and Volatility in Terms-of-trade on GNP Growth, in Developing Countries – New Perspectives on Commodities, Trade and Finance. London: Printer Publishers.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Edwards, F. R., 1981. "The Regulation of Futures Markets: Conceptual Framework", Journal of Futures markets, Volume 1, Supplement.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Edwards, S., 1987. "Real Exchange Rate variability: An Empirical analysis of the developing country case" Journal of International Economics, 2, (1): Spring.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Edwards, S., 1988. Exchange Rate Misalignments in Developing Countries, Maryland Johns Hopkins University Press, Baltimore. </w:t>
      </w:r>
    </w:p>
    <w:p w:rsidR="0072482F" w:rsidRDefault="0072482F">
      <w:pPr>
        <w:spacing w:after="0" w:line="240" w:lineRule="auto"/>
        <w:jc w:val="both"/>
        <w:rPr>
          <w:rFonts w:ascii="Times New Roman" w:hAnsi="Times New Roman"/>
          <w:sz w:val="24"/>
          <w:szCs w:val="2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Grilli, E. R. and Yang, M. C., 1988. Primary Commodity Prices, Manufactured Good Prices, and the Terms-of-Trade of Developing Countries: What the Long- Run Shows", World Bank Economic Review 2, (1):.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Grobar, L. M., 1993. "The Effect of Real Exchange Rate Uncertainty on LDC Manufactured Exports", Journal of Development Economics VoI A1.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Groth, Charlotta and Johansson, Asa, 2002. "Bargaining Structure and Nominal Wage Flexibility," SeminarPpapers 709, Stockholm University, Institute for International Economic Studies.</w:t>
      </w:r>
    </w:p>
    <w:p w:rsidR="0072482F" w:rsidRDefault="0072482F">
      <w:pPr>
        <w:spacing w:after="0" w:line="240" w:lineRule="auto"/>
        <w:ind w:left="720"/>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Gupta, G. S. and Keshava H., 1994. "Exchange Rate Determination: Models, verification and findings", Journal of Foreign Exchange and international Finance, 111, (.2):.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Gyimah-Branpong, K., 1991. "Export Instability and Economic Growth in Sub Saharan Africa", Economic Development and Cultural Change, 39, (4):.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Hafedh Bouakez, 2002. "What determines real exchange rates? The Nordic countries," Working paper series 2002: 15, Uppsala University,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sz w:val="24"/>
          <w:szCs w:val="24"/>
        </w:rPr>
      </w:pPr>
      <w:r>
        <w:rPr>
          <w:rFonts w:ascii="Times New Roman" w:hAnsi="Times New Roman"/>
          <w:sz w:val="24"/>
          <w:szCs w:val="24"/>
        </w:rPr>
        <w:t xml:space="preserve">Hakkio, C. S., 1992. "Is Purchasing power parity a useful Guide to the Dollar? Economic Review, third quarter. </w:t>
      </w:r>
    </w:p>
    <w:p w:rsidR="0072482F" w:rsidRDefault="0072482F">
      <w:pPr>
        <w:spacing w:after="0" w:line="240" w:lineRule="auto"/>
        <w:jc w:val="both"/>
        <w:rPr>
          <w:rFonts w:ascii="Times New Roman" w:hAnsi="Times New Roman"/>
          <w:sz w:val="14"/>
          <w:szCs w:val="14"/>
        </w:rPr>
      </w:pPr>
    </w:p>
    <w:p w:rsidR="0072482F" w:rsidRDefault="00636AC0">
      <w:pPr>
        <w:spacing w:after="0" w:line="240" w:lineRule="auto"/>
        <w:jc w:val="both"/>
        <w:rPr>
          <w:rFonts w:ascii="Times New Roman" w:hAnsi="Times New Roman"/>
          <w:b/>
          <w:sz w:val="28"/>
          <w:szCs w:val="28"/>
        </w:rPr>
      </w:pPr>
      <w:r>
        <w:rPr>
          <w:rFonts w:ascii="Times New Roman" w:hAnsi="Times New Roman"/>
          <w:sz w:val="24"/>
          <w:szCs w:val="24"/>
        </w:rPr>
        <w:lastRenderedPageBreak/>
        <w:t>IMF, 2004. International Monetary Fund, International Financial Statistics Year Book. IMF, 2005. International Monetary Fund, International Financial Statistics Year Book.</w:t>
      </w:r>
    </w:p>
    <w:sectPr w:rsidR="0072482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7D9" w:rsidRDefault="005847D9">
      <w:pPr>
        <w:spacing w:line="240" w:lineRule="auto"/>
      </w:pPr>
      <w:r>
        <w:separator/>
      </w:r>
    </w:p>
  </w:endnote>
  <w:endnote w:type="continuationSeparator" w:id="0">
    <w:p w:rsidR="005847D9" w:rsidRDefault="005847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E45" w:rsidRDefault="00D42E45">
    <w:pPr>
      <w:pStyle w:val="Footer"/>
      <w:jc w:val="center"/>
    </w:pPr>
    <w:r>
      <w:fldChar w:fldCharType="begin"/>
    </w:r>
    <w:r>
      <w:instrText xml:space="preserve"> PAGE   \* MERGEFORMAT </w:instrText>
    </w:r>
    <w:r>
      <w:fldChar w:fldCharType="separate"/>
    </w:r>
    <w:r w:rsidR="00AF1B10">
      <w:rPr>
        <w:noProof/>
      </w:rPr>
      <w:t>3</w:t>
    </w:r>
    <w:r>
      <w:fldChar w:fldCharType="end"/>
    </w:r>
  </w:p>
  <w:p w:rsidR="00D42E45" w:rsidRDefault="00D42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7D9" w:rsidRDefault="005847D9">
      <w:pPr>
        <w:spacing w:after="0"/>
      </w:pPr>
      <w:r>
        <w:separator/>
      </w:r>
    </w:p>
  </w:footnote>
  <w:footnote w:type="continuationSeparator" w:id="0">
    <w:p w:rsidR="005847D9" w:rsidRDefault="005847D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381265"/>
    <w:multiLevelType w:val="multilevel"/>
    <w:tmpl w:val="3F381265"/>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77776F6B"/>
    <w:multiLevelType w:val="multilevel"/>
    <w:tmpl w:val="77776F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AB"/>
    <w:rsid w:val="00015CA8"/>
    <w:rsid w:val="000167FC"/>
    <w:rsid w:val="000426D1"/>
    <w:rsid w:val="00072B06"/>
    <w:rsid w:val="0007515A"/>
    <w:rsid w:val="00076373"/>
    <w:rsid w:val="000B3DF5"/>
    <w:rsid w:val="00166324"/>
    <w:rsid w:val="001906CD"/>
    <w:rsid w:val="001C7399"/>
    <w:rsid w:val="002029AB"/>
    <w:rsid w:val="00261AAF"/>
    <w:rsid w:val="00293C5B"/>
    <w:rsid w:val="002B7A32"/>
    <w:rsid w:val="00306C49"/>
    <w:rsid w:val="003270F8"/>
    <w:rsid w:val="003825E2"/>
    <w:rsid w:val="003849EC"/>
    <w:rsid w:val="003E6A96"/>
    <w:rsid w:val="00400838"/>
    <w:rsid w:val="004B3559"/>
    <w:rsid w:val="004D044E"/>
    <w:rsid w:val="004E2595"/>
    <w:rsid w:val="004F6394"/>
    <w:rsid w:val="005137A4"/>
    <w:rsid w:val="00535EA2"/>
    <w:rsid w:val="005847D9"/>
    <w:rsid w:val="005C1003"/>
    <w:rsid w:val="005E2633"/>
    <w:rsid w:val="00605960"/>
    <w:rsid w:val="0061568B"/>
    <w:rsid w:val="00635B01"/>
    <w:rsid w:val="00636AC0"/>
    <w:rsid w:val="00697F70"/>
    <w:rsid w:val="006A2FB7"/>
    <w:rsid w:val="006D14A0"/>
    <w:rsid w:val="006D2D7C"/>
    <w:rsid w:val="0072482F"/>
    <w:rsid w:val="00733742"/>
    <w:rsid w:val="00757F58"/>
    <w:rsid w:val="007A4735"/>
    <w:rsid w:val="008427FC"/>
    <w:rsid w:val="00874229"/>
    <w:rsid w:val="00894209"/>
    <w:rsid w:val="008C4107"/>
    <w:rsid w:val="00991E34"/>
    <w:rsid w:val="009B67E3"/>
    <w:rsid w:val="00A52D19"/>
    <w:rsid w:val="00AA7502"/>
    <w:rsid w:val="00AF1B10"/>
    <w:rsid w:val="00B96A67"/>
    <w:rsid w:val="00BD6A01"/>
    <w:rsid w:val="00CF51CD"/>
    <w:rsid w:val="00D25965"/>
    <w:rsid w:val="00D42E45"/>
    <w:rsid w:val="00D51B8D"/>
    <w:rsid w:val="00DF1DBE"/>
    <w:rsid w:val="00E05FEB"/>
    <w:rsid w:val="00E7258F"/>
    <w:rsid w:val="00F265A8"/>
    <w:rsid w:val="00F37FF8"/>
    <w:rsid w:val="00F71383"/>
    <w:rsid w:val="00FB317A"/>
    <w:rsid w:val="03153105"/>
    <w:rsid w:val="037E67B1"/>
    <w:rsid w:val="047F0B88"/>
    <w:rsid w:val="04AE63AE"/>
    <w:rsid w:val="08EC59B1"/>
    <w:rsid w:val="092F2EBB"/>
    <w:rsid w:val="095925AC"/>
    <w:rsid w:val="0A0A57FB"/>
    <w:rsid w:val="0A625E88"/>
    <w:rsid w:val="0BE46D3E"/>
    <w:rsid w:val="0C172AC5"/>
    <w:rsid w:val="0C955AFA"/>
    <w:rsid w:val="0CD35770"/>
    <w:rsid w:val="0D6833C1"/>
    <w:rsid w:val="0E596005"/>
    <w:rsid w:val="0F1D2D7E"/>
    <w:rsid w:val="0F827BE2"/>
    <w:rsid w:val="10EF736D"/>
    <w:rsid w:val="12EC56BD"/>
    <w:rsid w:val="1331204B"/>
    <w:rsid w:val="142B6A9A"/>
    <w:rsid w:val="157F78DA"/>
    <w:rsid w:val="15DB004C"/>
    <w:rsid w:val="16070E41"/>
    <w:rsid w:val="19287A4C"/>
    <w:rsid w:val="194B7296"/>
    <w:rsid w:val="19B04948"/>
    <w:rsid w:val="19EC46E6"/>
    <w:rsid w:val="1A5775A7"/>
    <w:rsid w:val="1AB71087"/>
    <w:rsid w:val="1AEC3E81"/>
    <w:rsid w:val="1D840FC9"/>
    <w:rsid w:val="1E766051"/>
    <w:rsid w:val="1E7C5F56"/>
    <w:rsid w:val="1E984D2C"/>
    <w:rsid w:val="1F3E6060"/>
    <w:rsid w:val="1FB83CA4"/>
    <w:rsid w:val="20C13BD2"/>
    <w:rsid w:val="20E877DA"/>
    <w:rsid w:val="239B61D2"/>
    <w:rsid w:val="23E45F8C"/>
    <w:rsid w:val="242C366A"/>
    <w:rsid w:val="26947D3B"/>
    <w:rsid w:val="274A5169"/>
    <w:rsid w:val="27A12F32"/>
    <w:rsid w:val="28730390"/>
    <w:rsid w:val="2AB20A32"/>
    <w:rsid w:val="2C67718C"/>
    <w:rsid w:val="2CB31EA2"/>
    <w:rsid w:val="2E310C6E"/>
    <w:rsid w:val="306B7B85"/>
    <w:rsid w:val="30F71372"/>
    <w:rsid w:val="31205E88"/>
    <w:rsid w:val="31756A2D"/>
    <w:rsid w:val="32D773CC"/>
    <w:rsid w:val="33F27F66"/>
    <w:rsid w:val="344E43B3"/>
    <w:rsid w:val="358445BA"/>
    <w:rsid w:val="374B6A31"/>
    <w:rsid w:val="39E37BBC"/>
    <w:rsid w:val="3D0A75D7"/>
    <w:rsid w:val="3D0E0F29"/>
    <w:rsid w:val="3D493C8A"/>
    <w:rsid w:val="3EE55913"/>
    <w:rsid w:val="3F547BE0"/>
    <w:rsid w:val="3F5E60C6"/>
    <w:rsid w:val="40722652"/>
    <w:rsid w:val="41067DC3"/>
    <w:rsid w:val="432513DA"/>
    <w:rsid w:val="44AB3B78"/>
    <w:rsid w:val="451A3E3D"/>
    <w:rsid w:val="45C67B21"/>
    <w:rsid w:val="4652461A"/>
    <w:rsid w:val="465531B9"/>
    <w:rsid w:val="473A79D6"/>
    <w:rsid w:val="480A1F47"/>
    <w:rsid w:val="49D65C7C"/>
    <w:rsid w:val="4B054C48"/>
    <w:rsid w:val="4CD07C03"/>
    <w:rsid w:val="4DBD24C7"/>
    <w:rsid w:val="4DE6539C"/>
    <w:rsid w:val="4EDC48D2"/>
    <w:rsid w:val="4EE37F75"/>
    <w:rsid w:val="4F7D5918"/>
    <w:rsid w:val="50B750F4"/>
    <w:rsid w:val="50E10980"/>
    <w:rsid w:val="51207638"/>
    <w:rsid w:val="52343A10"/>
    <w:rsid w:val="55132DE2"/>
    <w:rsid w:val="56846CB9"/>
    <w:rsid w:val="56876E58"/>
    <w:rsid w:val="5A9A43B2"/>
    <w:rsid w:val="5B5D0974"/>
    <w:rsid w:val="5C4347AE"/>
    <w:rsid w:val="5C731E94"/>
    <w:rsid w:val="5DA7420A"/>
    <w:rsid w:val="5E6F5966"/>
    <w:rsid w:val="629604AF"/>
    <w:rsid w:val="6351707B"/>
    <w:rsid w:val="63703051"/>
    <w:rsid w:val="63D35A69"/>
    <w:rsid w:val="63D538F9"/>
    <w:rsid w:val="674045ED"/>
    <w:rsid w:val="6C77290B"/>
    <w:rsid w:val="6D7C5138"/>
    <w:rsid w:val="6F986F76"/>
    <w:rsid w:val="6FB72426"/>
    <w:rsid w:val="747E0535"/>
    <w:rsid w:val="748762EF"/>
    <w:rsid w:val="756E0083"/>
    <w:rsid w:val="75DD5DE8"/>
    <w:rsid w:val="7A4B0019"/>
    <w:rsid w:val="7B0207C1"/>
    <w:rsid w:val="7B7E3158"/>
    <w:rsid w:val="7CAE6011"/>
    <w:rsid w:val="7D6B2EAC"/>
    <w:rsid w:val="7DB639FC"/>
    <w:rsid w:val="7E331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A3EC67-ACB2-43EE-AFDE-3AD83C86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rPr>
      <w:sz w:val="24"/>
      <w:szCs w:val="24"/>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qFormat/>
    <w:rPr>
      <w:sz w:val="22"/>
      <w:szCs w:val="22"/>
    </w:rPr>
  </w:style>
  <w:style w:type="character" w:customStyle="1" w:styleId="HeaderChar">
    <w:name w:val="Header Char"/>
    <w:basedOn w:val="DefaultParagraphFont"/>
    <w:link w:val="Header"/>
    <w:uiPriority w:val="99"/>
    <w:semiHidden/>
    <w:qFormat/>
    <w:rPr>
      <w:sz w:val="22"/>
      <w:szCs w:val="22"/>
    </w:rPr>
  </w:style>
  <w:style w:type="paragraph" w:styleId="ListParagraph">
    <w:name w:val="List Paragraph"/>
    <w:basedOn w:val="Normal"/>
    <w:uiPriority w:val="99"/>
    <w:qFormat/>
    <w:pPr>
      <w:spacing w:before="100" w:beforeAutospacing="1" w:after="160" w:line="256" w:lineRule="auto"/>
      <w:ind w:left="720"/>
      <w:contextualSpacing/>
    </w:pPr>
    <w:rPr>
      <w:rFonts w:eastAsia="Times New Roman"/>
    </w:rPr>
  </w:style>
  <w:style w:type="paragraph" w:styleId="NoSpacing">
    <w:name w:val="No Spacing"/>
    <w:basedOn w:val="Normal"/>
    <w:link w:val="NoSpacingChar"/>
    <w:uiPriority w:val="99"/>
    <w:qFormat/>
    <w:pPr>
      <w:spacing w:after="0" w:line="240" w:lineRule="auto"/>
    </w:pPr>
    <w:rPr>
      <w:rFonts w:eastAsia="Times New Roman" w:cs="Calibri"/>
    </w:rPr>
  </w:style>
  <w:style w:type="character" w:customStyle="1" w:styleId="15">
    <w:name w:val="15"/>
    <w:basedOn w:val="DefaultParagraphFont"/>
    <w:qFormat/>
    <w:rPr>
      <w:rFonts w:ascii="Calibri" w:hAnsi="Calibri" w:cs="Calibri" w:hint="default"/>
      <w:color w:val="0000FF"/>
      <w:u w:val="single"/>
    </w:rPr>
  </w:style>
  <w:style w:type="paragraph" w:customStyle="1" w:styleId="msonospacing0">
    <w:name w:val="msonospacing"/>
    <w:qFormat/>
    <w:pPr>
      <w:spacing w:beforeAutospacing="1"/>
    </w:pPr>
    <w:rPr>
      <w:rFonts w:ascii="Times New Roman" w:eastAsia="Times New Roman" w:hAnsi="Times New Roman"/>
      <w:sz w:val="24"/>
      <w:szCs w:val="24"/>
      <w:lang w:eastAsia="zh-CN"/>
    </w:rPr>
  </w:style>
  <w:style w:type="character" w:customStyle="1" w:styleId="NoSpacingChar">
    <w:name w:val="No Spacing Char"/>
    <w:link w:val="NoSpacing"/>
    <w:uiPriority w:val="99"/>
    <w:rsid w:val="004D044E"/>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amadasun@fuwukari.edu.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ab.amadasun16@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22256</Words>
  <Characters>126864</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2025-10-17T05:19:00Z</dcterms:created>
  <dcterms:modified xsi:type="dcterms:W3CDTF">2025-10-17T05:19:00Z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BC39F5C3E7064785B99738DB70ECC332</vt:lpwstr>
  </property>
</Properties>
</file>